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846"/>
        <w:gridCol w:w="3827"/>
        <w:gridCol w:w="4678"/>
        <w:gridCol w:w="6037"/>
      </w:tblGrid>
      <w:tr w:rsidR="00F31FCB" w14:paraId="1109EE99" w14:textId="77777777" w:rsidTr="00F31FCB">
        <w:trPr>
          <w:tblHeader/>
        </w:trPr>
        <w:tc>
          <w:tcPr>
            <w:tcW w:w="846" w:type="dxa"/>
          </w:tcPr>
          <w:p w14:paraId="0BA81550" w14:textId="77777777" w:rsidR="00E34E7D" w:rsidRPr="00340F79" w:rsidRDefault="00E34E7D" w:rsidP="00B62686">
            <w:pPr>
              <w:jc w:val="center"/>
              <w:rPr>
                <w:b/>
                <w:bCs/>
                <w:sz w:val="24"/>
                <w:szCs w:val="24"/>
              </w:rPr>
            </w:pPr>
            <w:r w:rsidRPr="00340F79">
              <w:rPr>
                <w:b/>
                <w:bCs/>
                <w:sz w:val="24"/>
                <w:szCs w:val="24"/>
              </w:rPr>
              <w:t>Eil. Nr.</w:t>
            </w:r>
          </w:p>
        </w:tc>
        <w:tc>
          <w:tcPr>
            <w:tcW w:w="3827" w:type="dxa"/>
          </w:tcPr>
          <w:p w14:paraId="4A4643FA" w14:textId="77777777" w:rsidR="00E34E7D" w:rsidRPr="00340F79" w:rsidRDefault="00E34E7D" w:rsidP="00E34E7D">
            <w:pPr>
              <w:jc w:val="center"/>
              <w:rPr>
                <w:b/>
                <w:bCs/>
                <w:sz w:val="24"/>
                <w:szCs w:val="24"/>
              </w:rPr>
            </w:pPr>
            <w:r w:rsidRPr="00340F79">
              <w:rPr>
                <w:b/>
                <w:bCs/>
                <w:sz w:val="24"/>
                <w:szCs w:val="24"/>
              </w:rPr>
              <w:t>Grąžinamosios subsidijos paraiškos priedo pavadinimas</w:t>
            </w:r>
          </w:p>
        </w:tc>
        <w:tc>
          <w:tcPr>
            <w:tcW w:w="4678" w:type="dxa"/>
          </w:tcPr>
          <w:p w14:paraId="04AAA437" w14:textId="77777777" w:rsidR="00E34E7D" w:rsidRPr="00340F79" w:rsidRDefault="00E34E7D" w:rsidP="00E34E7D">
            <w:pPr>
              <w:jc w:val="center"/>
              <w:rPr>
                <w:b/>
                <w:bCs/>
                <w:sz w:val="24"/>
                <w:szCs w:val="24"/>
              </w:rPr>
            </w:pPr>
            <w:r w:rsidRPr="00340F79">
              <w:rPr>
                <w:b/>
                <w:bCs/>
                <w:sz w:val="24"/>
                <w:szCs w:val="24"/>
              </w:rPr>
              <w:t>Energijos efektyvumo fondo paraiškos priedo pavadinimas</w:t>
            </w:r>
          </w:p>
        </w:tc>
        <w:tc>
          <w:tcPr>
            <w:tcW w:w="6037" w:type="dxa"/>
          </w:tcPr>
          <w:p w14:paraId="216A9604" w14:textId="77777777" w:rsidR="00E34E7D" w:rsidRPr="00340F79" w:rsidRDefault="00E34E7D" w:rsidP="00E34E7D">
            <w:pPr>
              <w:jc w:val="center"/>
              <w:rPr>
                <w:b/>
                <w:bCs/>
                <w:sz w:val="24"/>
                <w:szCs w:val="24"/>
              </w:rPr>
            </w:pPr>
            <w:r w:rsidRPr="00340F79">
              <w:rPr>
                <w:b/>
                <w:bCs/>
                <w:sz w:val="24"/>
                <w:szCs w:val="24"/>
              </w:rPr>
              <w:t>Pastabos</w:t>
            </w:r>
          </w:p>
        </w:tc>
      </w:tr>
      <w:tr w:rsidR="00E14395" w14:paraId="40645C53" w14:textId="77777777" w:rsidTr="00F31FCB">
        <w:tc>
          <w:tcPr>
            <w:tcW w:w="9351" w:type="dxa"/>
            <w:gridSpan w:val="3"/>
          </w:tcPr>
          <w:p w14:paraId="2448D591" w14:textId="31EEFEE4" w:rsidR="00E14395" w:rsidRPr="00E34E7D" w:rsidRDefault="00E14395" w:rsidP="00E34E7D">
            <w:pPr>
              <w:jc w:val="center"/>
              <w:rPr>
                <w:b/>
                <w:bCs/>
                <w:sz w:val="24"/>
                <w:szCs w:val="24"/>
              </w:rPr>
            </w:pPr>
            <w:r>
              <w:rPr>
                <w:b/>
                <w:bCs/>
                <w:sz w:val="24"/>
                <w:szCs w:val="24"/>
              </w:rPr>
              <w:t>BENDRI PARAIŠKŲ PRIEDAI</w:t>
            </w:r>
          </w:p>
        </w:tc>
        <w:tc>
          <w:tcPr>
            <w:tcW w:w="6037" w:type="dxa"/>
          </w:tcPr>
          <w:p w14:paraId="1935CF74" w14:textId="77777777" w:rsidR="00E14395" w:rsidRPr="00E34E7D" w:rsidRDefault="00E14395" w:rsidP="00E34E7D">
            <w:pPr>
              <w:jc w:val="center"/>
              <w:rPr>
                <w:b/>
                <w:bCs/>
                <w:sz w:val="24"/>
                <w:szCs w:val="24"/>
              </w:rPr>
            </w:pPr>
          </w:p>
        </w:tc>
      </w:tr>
      <w:tr w:rsidR="00E34E7D" w:rsidRPr="00340F79" w14:paraId="71C930A4" w14:textId="77777777" w:rsidTr="00F31FCB">
        <w:tc>
          <w:tcPr>
            <w:tcW w:w="846" w:type="dxa"/>
            <w:vAlign w:val="center"/>
          </w:tcPr>
          <w:p w14:paraId="45132093" w14:textId="77777777" w:rsidR="00E34E7D" w:rsidRDefault="00E34E7D" w:rsidP="00460E7B">
            <w:pPr>
              <w:pStyle w:val="ListParagraph"/>
              <w:numPr>
                <w:ilvl w:val="0"/>
                <w:numId w:val="1"/>
              </w:numPr>
            </w:pPr>
          </w:p>
        </w:tc>
        <w:tc>
          <w:tcPr>
            <w:tcW w:w="8505" w:type="dxa"/>
            <w:gridSpan w:val="2"/>
          </w:tcPr>
          <w:p w14:paraId="09D57BB3" w14:textId="77777777" w:rsidR="00E34E7D" w:rsidRPr="00340F79" w:rsidRDefault="00E34E7D" w:rsidP="00B62686">
            <w:r w:rsidRPr="00340F79">
              <w:rPr>
                <w:rFonts w:ascii="Calibri" w:hAnsi="Calibri" w:cs="Calibri"/>
                <w:color w:val="000000"/>
              </w:rPr>
              <w:t>Pastato energijos vartojimo auditas</w:t>
            </w:r>
          </w:p>
        </w:tc>
        <w:tc>
          <w:tcPr>
            <w:tcW w:w="6037" w:type="dxa"/>
          </w:tcPr>
          <w:p w14:paraId="5DF742C4" w14:textId="25D4DB61" w:rsidR="00E34E7D" w:rsidRPr="008A677C" w:rsidRDefault="00294771">
            <w:pPr>
              <w:rPr>
                <w:rFonts w:ascii="Calibri" w:hAnsi="Calibri" w:cs="Calibri"/>
                <w:i/>
                <w:iCs/>
                <w:color w:val="000000"/>
                <w:sz w:val="20"/>
                <w:szCs w:val="20"/>
              </w:rPr>
            </w:pPr>
            <w:r>
              <w:rPr>
                <w:rFonts w:ascii="Calibri" w:hAnsi="Calibri" w:cs="Calibri"/>
                <w:i/>
                <w:iCs/>
                <w:color w:val="000000"/>
                <w:sz w:val="20"/>
                <w:szCs w:val="20"/>
              </w:rPr>
              <w:t>A</w:t>
            </w:r>
            <w:r w:rsidR="00E34E7D" w:rsidRPr="008A677C">
              <w:rPr>
                <w:rFonts w:ascii="Calibri" w:hAnsi="Calibri" w:cs="Calibri"/>
                <w:i/>
                <w:iCs/>
                <w:color w:val="000000"/>
                <w:sz w:val="20"/>
                <w:szCs w:val="20"/>
              </w:rPr>
              <w:t>udito atlikimo data – ne vėlesnė kaip trys kalendoriniai metai iki paraiškos pateikimo datos</w:t>
            </w:r>
          </w:p>
        </w:tc>
      </w:tr>
      <w:tr w:rsidR="00E34E7D" w:rsidRPr="00340F79" w14:paraId="35557E10" w14:textId="77777777" w:rsidTr="00F31FCB">
        <w:tc>
          <w:tcPr>
            <w:tcW w:w="846" w:type="dxa"/>
          </w:tcPr>
          <w:p w14:paraId="4E5C02CE" w14:textId="77777777" w:rsidR="00E34E7D" w:rsidRDefault="00E34E7D" w:rsidP="00B62686">
            <w:pPr>
              <w:pStyle w:val="ListParagraph"/>
              <w:numPr>
                <w:ilvl w:val="0"/>
                <w:numId w:val="1"/>
              </w:numPr>
              <w:jc w:val="center"/>
            </w:pPr>
          </w:p>
        </w:tc>
        <w:tc>
          <w:tcPr>
            <w:tcW w:w="8505" w:type="dxa"/>
            <w:gridSpan w:val="2"/>
          </w:tcPr>
          <w:p w14:paraId="6B888C11" w14:textId="54C899E6" w:rsidR="00E34E7D" w:rsidRPr="00340F79" w:rsidRDefault="00E34E7D" w:rsidP="00B62686">
            <w:pPr>
              <w:rPr>
                <w:rFonts w:ascii="Calibri" w:hAnsi="Calibri" w:cs="Calibri"/>
                <w:color w:val="000000"/>
              </w:rPr>
            </w:pPr>
            <w:r w:rsidRPr="00340F79">
              <w:rPr>
                <w:rFonts w:ascii="Calibri" w:hAnsi="Calibri" w:cs="Calibri"/>
                <w:color w:val="000000"/>
              </w:rPr>
              <w:t>Pastato energinio naudingumo sertifikatas</w:t>
            </w:r>
          </w:p>
        </w:tc>
        <w:tc>
          <w:tcPr>
            <w:tcW w:w="6037" w:type="dxa"/>
          </w:tcPr>
          <w:p w14:paraId="70724FA6" w14:textId="77777777" w:rsidR="00E34E7D" w:rsidRPr="008A677C" w:rsidRDefault="00E34E7D">
            <w:pPr>
              <w:rPr>
                <w:i/>
                <w:iCs/>
                <w:sz w:val="20"/>
                <w:szCs w:val="20"/>
              </w:rPr>
            </w:pPr>
            <w:r w:rsidRPr="008A677C">
              <w:rPr>
                <w:i/>
                <w:iCs/>
                <w:sz w:val="20"/>
                <w:szCs w:val="20"/>
              </w:rPr>
              <w:t>Jei pastato energinio naudingumo sertifikatas nėra registruotas, tai toks sertifikatas turi būti užregistruotas.</w:t>
            </w:r>
          </w:p>
          <w:p w14:paraId="6C668DA9" w14:textId="77777777" w:rsidR="00E34E7D" w:rsidRPr="008A677C" w:rsidRDefault="00E34E7D">
            <w:pPr>
              <w:rPr>
                <w:i/>
                <w:iCs/>
                <w:sz w:val="20"/>
                <w:szCs w:val="20"/>
              </w:rPr>
            </w:pPr>
            <w:r w:rsidRPr="008A677C">
              <w:rPr>
                <w:i/>
                <w:iCs/>
                <w:sz w:val="20"/>
                <w:szCs w:val="20"/>
              </w:rPr>
              <w:t>Jei pastato energinio naudingumo sertifikatas parengtas senesne skaičiavimo programos versija nei projektiniai sertifikatai audite, tada esamos būklės sertifikatas turi būti perskaičiuotas tokia pat programos versija.</w:t>
            </w:r>
          </w:p>
        </w:tc>
      </w:tr>
      <w:tr w:rsidR="00E34E7D" w:rsidRPr="00340F79" w14:paraId="22EF9E2C" w14:textId="77777777" w:rsidTr="00F31FCB">
        <w:tc>
          <w:tcPr>
            <w:tcW w:w="846" w:type="dxa"/>
          </w:tcPr>
          <w:p w14:paraId="2BD1F46B" w14:textId="77777777" w:rsidR="00E34E7D" w:rsidRDefault="00E34E7D" w:rsidP="00B62686">
            <w:pPr>
              <w:pStyle w:val="ListParagraph"/>
              <w:numPr>
                <w:ilvl w:val="0"/>
                <w:numId w:val="1"/>
              </w:numPr>
              <w:jc w:val="center"/>
            </w:pPr>
          </w:p>
        </w:tc>
        <w:tc>
          <w:tcPr>
            <w:tcW w:w="8505" w:type="dxa"/>
            <w:gridSpan w:val="2"/>
          </w:tcPr>
          <w:p w14:paraId="309A8716" w14:textId="77777777" w:rsidR="00E34E7D" w:rsidRPr="00340F79" w:rsidRDefault="00E34E7D" w:rsidP="00B62686">
            <w:pPr>
              <w:rPr>
                <w:rFonts w:ascii="Calibri" w:hAnsi="Calibri" w:cs="Calibri"/>
                <w:color w:val="000000"/>
              </w:rPr>
            </w:pPr>
            <w:r w:rsidRPr="00340F79">
              <w:rPr>
                <w:rFonts w:ascii="Calibri" w:hAnsi="Calibri" w:cs="Calibri"/>
                <w:color w:val="000000"/>
              </w:rPr>
              <w:t>Pastato naudojimo planas.</w:t>
            </w:r>
          </w:p>
          <w:p w14:paraId="333D2525" w14:textId="77777777" w:rsidR="00E34E7D" w:rsidRPr="00340F79" w:rsidRDefault="00E34E7D" w:rsidP="00B62686"/>
        </w:tc>
        <w:tc>
          <w:tcPr>
            <w:tcW w:w="6037" w:type="dxa"/>
          </w:tcPr>
          <w:p w14:paraId="4BC6C13A" w14:textId="77777777" w:rsidR="00E34E7D" w:rsidRPr="008A677C" w:rsidRDefault="00E34E7D" w:rsidP="00E34E7D">
            <w:pPr>
              <w:rPr>
                <w:sz w:val="20"/>
                <w:szCs w:val="20"/>
              </w:rPr>
            </w:pPr>
            <w:r w:rsidRPr="008A677C">
              <w:rPr>
                <w:rFonts w:ascii="Calibri" w:hAnsi="Calibri" w:cs="Calibri"/>
                <w:i/>
                <w:iCs/>
                <w:color w:val="000000"/>
                <w:sz w:val="20"/>
                <w:szCs w:val="20"/>
              </w:rPr>
              <w:t xml:space="preserve">Pastato naudojimo planas turi būti raštu patvirtintas ministerijos pagal kompetenciją, atsižvelgiant į viešojo pastato paskirtį (jeigu tai valstybės nuosavybės teise valdomi administracinės paskirties pastatai, – centralizuotai valdomo valstybės turto valdytojo). Viešojo pastato naudojimo plane privalo būti nustatyta, kad atnaujintą viešąjį pastatą pastato valdytojas naudotų pagal paskirtį įgyvendindamas savo veiklos tikslus ne trumpiau kaip 10 metų. </w:t>
            </w:r>
          </w:p>
        </w:tc>
      </w:tr>
      <w:tr w:rsidR="00E14395" w:rsidRPr="00340F79" w14:paraId="39F989E0" w14:textId="77777777" w:rsidTr="00F31FCB">
        <w:tc>
          <w:tcPr>
            <w:tcW w:w="846" w:type="dxa"/>
          </w:tcPr>
          <w:p w14:paraId="5D93B821" w14:textId="77777777" w:rsidR="00E14395" w:rsidRDefault="00E14395" w:rsidP="00B62686">
            <w:pPr>
              <w:pStyle w:val="ListParagraph"/>
              <w:numPr>
                <w:ilvl w:val="0"/>
                <w:numId w:val="1"/>
              </w:numPr>
              <w:jc w:val="center"/>
            </w:pPr>
          </w:p>
        </w:tc>
        <w:tc>
          <w:tcPr>
            <w:tcW w:w="8505" w:type="dxa"/>
            <w:gridSpan w:val="2"/>
          </w:tcPr>
          <w:p w14:paraId="6453D0CA" w14:textId="57A8B195" w:rsidR="00E14395" w:rsidRPr="00340F79" w:rsidRDefault="00E14395">
            <w:r w:rsidRPr="00340F79">
              <w:rPr>
                <w:rFonts w:ascii="Calibri" w:hAnsi="Calibri" w:cs="Calibri"/>
                <w:color w:val="000000"/>
              </w:rPr>
              <w:t>Visų pastato patalpų savininkų ar valdytojų rašytinis susitarimas dėl projekto vykdymo ir kito (-ų) savininko (-ų) ar valdytojo (-ų) lėšų prisidėjimo prie projekto, jo atnaujinamai pastato daliai;</w:t>
            </w:r>
          </w:p>
        </w:tc>
        <w:tc>
          <w:tcPr>
            <w:tcW w:w="6037" w:type="dxa"/>
          </w:tcPr>
          <w:p w14:paraId="0F852CF4" w14:textId="77777777" w:rsidR="00E14395" w:rsidRPr="008A677C" w:rsidRDefault="00E14395" w:rsidP="00E14395">
            <w:pPr>
              <w:rPr>
                <w:rFonts w:ascii="Calibri" w:hAnsi="Calibri" w:cs="Calibri"/>
                <w:i/>
                <w:iCs/>
                <w:color w:val="000000"/>
                <w:sz w:val="20"/>
                <w:szCs w:val="20"/>
              </w:rPr>
            </w:pPr>
            <w:r w:rsidRPr="008A677C">
              <w:rPr>
                <w:rFonts w:ascii="Calibri" w:hAnsi="Calibri" w:cs="Calibri"/>
                <w:i/>
                <w:iCs/>
                <w:color w:val="000000"/>
                <w:sz w:val="20"/>
                <w:szCs w:val="20"/>
              </w:rPr>
              <w:t>Iki paraiškos pateikimo, esant daugiau nei vienam pastato savininkui ar valdytojui, turi būti parengtas visų pastato patalpų savininkų ar valdytojų rašytinis susitarimas dėl projekto vykdymo ir kito (-ų) savininko (-ų) ar valdytojo (-ų) lėšų prisidėjimo prie projekto, jo atnaujinamai pastato daliai;</w:t>
            </w:r>
          </w:p>
          <w:p w14:paraId="7E7DC4F3" w14:textId="031A4E35" w:rsidR="00E14395" w:rsidRPr="008A677C" w:rsidRDefault="00E14395" w:rsidP="00E14395">
            <w:pPr>
              <w:rPr>
                <w:sz w:val="20"/>
                <w:szCs w:val="20"/>
              </w:rPr>
            </w:pPr>
            <w:r w:rsidRPr="008A677C">
              <w:rPr>
                <w:rFonts w:ascii="Calibri" w:hAnsi="Calibri" w:cs="Calibri"/>
                <w:i/>
                <w:iCs/>
                <w:color w:val="000000"/>
                <w:sz w:val="20"/>
                <w:szCs w:val="20"/>
              </w:rPr>
              <w:t>Kai planuojamas Projekto finansavimo būdas – ETPT paslauga, pritarime taip pat turi būti numatyti įsipareigojimai pastato savininkui/ valdytojui sudaryti sąlygas ETPT teikti paslaugas jam priklausančiame pastato plote tokiomis pačiomis sąlygomis, kaip paslaugos teikiamos Pareiškėjo valdomame plote.</w:t>
            </w:r>
          </w:p>
        </w:tc>
      </w:tr>
      <w:tr w:rsidR="00E14395" w:rsidRPr="00340F79" w14:paraId="63F1E654" w14:textId="77777777" w:rsidTr="00F31FCB">
        <w:tc>
          <w:tcPr>
            <w:tcW w:w="9351" w:type="dxa"/>
            <w:gridSpan w:val="3"/>
          </w:tcPr>
          <w:p w14:paraId="65E48574" w14:textId="4306315F" w:rsidR="00E14395" w:rsidRPr="00340F79" w:rsidRDefault="00E14395" w:rsidP="00E14395">
            <w:pPr>
              <w:jc w:val="center"/>
              <w:rPr>
                <w:rFonts w:ascii="Calibri" w:hAnsi="Calibri" w:cs="Calibri"/>
                <w:color w:val="000000"/>
              </w:rPr>
            </w:pPr>
            <w:r w:rsidRPr="00340F79">
              <w:rPr>
                <w:rFonts w:ascii="Calibri" w:hAnsi="Calibri" w:cs="Calibri"/>
                <w:color w:val="000000"/>
              </w:rPr>
              <w:t>ATSKIRI PRIEMONIŲ PRIEDAI</w:t>
            </w:r>
          </w:p>
        </w:tc>
        <w:tc>
          <w:tcPr>
            <w:tcW w:w="6037" w:type="dxa"/>
          </w:tcPr>
          <w:p w14:paraId="0AE08F9B" w14:textId="77777777" w:rsidR="00E14395" w:rsidRPr="008A677C" w:rsidRDefault="00E14395" w:rsidP="00E14395">
            <w:pPr>
              <w:rPr>
                <w:rFonts w:ascii="Calibri" w:hAnsi="Calibri" w:cs="Calibri"/>
                <w:i/>
                <w:iCs/>
                <w:color w:val="000000"/>
                <w:sz w:val="20"/>
                <w:szCs w:val="20"/>
              </w:rPr>
            </w:pPr>
          </w:p>
        </w:tc>
      </w:tr>
      <w:tr w:rsidR="00E14395" w:rsidRPr="00340F79" w14:paraId="59D21EC4" w14:textId="77777777" w:rsidTr="00F31FCB">
        <w:tc>
          <w:tcPr>
            <w:tcW w:w="846" w:type="dxa"/>
          </w:tcPr>
          <w:p w14:paraId="05724AE6" w14:textId="77777777" w:rsidR="00E14395" w:rsidRDefault="00E14395" w:rsidP="00B62686">
            <w:pPr>
              <w:pStyle w:val="ListParagraph"/>
              <w:numPr>
                <w:ilvl w:val="0"/>
                <w:numId w:val="1"/>
              </w:numPr>
              <w:jc w:val="center"/>
            </w:pPr>
          </w:p>
        </w:tc>
        <w:tc>
          <w:tcPr>
            <w:tcW w:w="3827" w:type="dxa"/>
          </w:tcPr>
          <w:p w14:paraId="0CB007DD" w14:textId="77C65EB4" w:rsidR="00E14395" w:rsidRPr="00340F79" w:rsidRDefault="00E14395" w:rsidP="00E34E7D">
            <w:pPr>
              <w:rPr>
                <w:rFonts w:ascii="Calibri" w:hAnsi="Calibri" w:cs="Calibri"/>
                <w:color w:val="000000"/>
              </w:rPr>
            </w:pPr>
            <w:r w:rsidRPr="00340F79">
              <w:rPr>
                <w:rFonts w:ascii="Calibri" w:hAnsi="Calibri" w:cs="Calibri"/>
                <w:color w:val="000000"/>
              </w:rPr>
              <w:t>Informacija apie projektui taikomus aplinkosauginius reikalavimus</w:t>
            </w:r>
          </w:p>
        </w:tc>
        <w:tc>
          <w:tcPr>
            <w:tcW w:w="4678" w:type="dxa"/>
          </w:tcPr>
          <w:p w14:paraId="582A6680" w14:textId="77777777" w:rsidR="00E14395" w:rsidRPr="00340F79" w:rsidRDefault="00E14395"/>
        </w:tc>
        <w:tc>
          <w:tcPr>
            <w:tcW w:w="6037" w:type="dxa"/>
          </w:tcPr>
          <w:p w14:paraId="6DAB25B2" w14:textId="77777777" w:rsidR="00E14395" w:rsidRPr="008A677C" w:rsidRDefault="00E14395">
            <w:pPr>
              <w:rPr>
                <w:sz w:val="20"/>
                <w:szCs w:val="20"/>
              </w:rPr>
            </w:pPr>
          </w:p>
        </w:tc>
      </w:tr>
      <w:tr w:rsidR="00E34E7D" w:rsidRPr="00340F79" w14:paraId="7F536F98" w14:textId="77777777" w:rsidTr="00F31FCB">
        <w:tc>
          <w:tcPr>
            <w:tcW w:w="846" w:type="dxa"/>
          </w:tcPr>
          <w:p w14:paraId="489407C8" w14:textId="77777777" w:rsidR="00E34E7D" w:rsidRDefault="00E34E7D" w:rsidP="00B62686">
            <w:pPr>
              <w:pStyle w:val="ListParagraph"/>
              <w:numPr>
                <w:ilvl w:val="0"/>
                <w:numId w:val="1"/>
              </w:numPr>
              <w:jc w:val="center"/>
            </w:pPr>
          </w:p>
        </w:tc>
        <w:tc>
          <w:tcPr>
            <w:tcW w:w="3827" w:type="dxa"/>
          </w:tcPr>
          <w:p w14:paraId="71FB60A4" w14:textId="77777777" w:rsidR="00E34E7D" w:rsidRPr="00340F79" w:rsidRDefault="00247607" w:rsidP="00E34E7D">
            <w:pPr>
              <w:rPr>
                <w:rFonts w:ascii="Calibri" w:hAnsi="Calibri" w:cs="Calibri"/>
                <w:color w:val="000000"/>
              </w:rPr>
            </w:pPr>
            <w:r w:rsidRPr="00340F79">
              <w:rPr>
                <w:rFonts w:ascii="Calibri" w:hAnsi="Calibri" w:cs="Calibri"/>
                <w:color w:val="000000"/>
              </w:rPr>
              <w:t>Informacija apie iš Europos Sąjungos struktūrinių fondų lėšų bendrai finansuojamų projektų gaunamas pajamas</w:t>
            </w:r>
          </w:p>
        </w:tc>
        <w:tc>
          <w:tcPr>
            <w:tcW w:w="4678" w:type="dxa"/>
          </w:tcPr>
          <w:p w14:paraId="53B75D60" w14:textId="77777777" w:rsidR="00E34E7D" w:rsidRPr="00340F79" w:rsidRDefault="00E34E7D"/>
        </w:tc>
        <w:tc>
          <w:tcPr>
            <w:tcW w:w="6037" w:type="dxa"/>
          </w:tcPr>
          <w:p w14:paraId="3C8617FF" w14:textId="77777777" w:rsidR="00E34E7D" w:rsidRPr="008A677C" w:rsidRDefault="00247607">
            <w:pPr>
              <w:rPr>
                <w:rFonts w:ascii="Calibri" w:hAnsi="Calibri" w:cs="Calibri"/>
                <w:i/>
                <w:iCs/>
                <w:color w:val="000000"/>
                <w:sz w:val="20"/>
                <w:szCs w:val="20"/>
              </w:rPr>
            </w:pPr>
            <w:r w:rsidRPr="008A677C">
              <w:rPr>
                <w:rFonts w:ascii="Calibri" w:hAnsi="Calibri" w:cs="Calibri"/>
                <w:i/>
                <w:iCs/>
                <w:color w:val="000000"/>
                <w:sz w:val="20"/>
                <w:szCs w:val="20"/>
              </w:rPr>
              <w:t>Jei paraiškoje pažymimas 10.2 papunktis („Įgyvendinant projektą gaunama pajamų ir jos yra įvertintos iš anksto“) arba jeigu projektų finansavimo sąlygų apraše nurodoma, kad kartu su paraiška privaloma pateikti informaciją apie įvertintas planuojamas gauti pajamas, privaloma pateikti užpildytą šį paraiškos priedą (PFSA 4 priedas)</w:t>
            </w:r>
          </w:p>
        </w:tc>
      </w:tr>
      <w:tr w:rsidR="00E34E7D" w:rsidRPr="00340F79" w14:paraId="1AD8651C" w14:textId="77777777" w:rsidTr="00F31FCB">
        <w:tc>
          <w:tcPr>
            <w:tcW w:w="846" w:type="dxa"/>
          </w:tcPr>
          <w:p w14:paraId="7D15679E" w14:textId="77777777" w:rsidR="00E34E7D" w:rsidRDefault="00E34E7D" w:rsidP="00B62686">
            <w:pPr>
              <w:pStyle w:val="ListParagraph"/>
              <w:numPr>
                <w:ilvl w:val="0"/>
                <w:numId w:val="1"/>
              </w:numPr>
              <w:jc w:val="center"/>
            </w:pPr>
          </w:p>
        </w:tc>
        <w:tc>
          <w:tcPr>
            <w:tcW w:w="3827" w:type="dxa"/>
          </w:tcPr>
          <w:p w14:paraId="39350891" w14:textId="57A95B12" w:rsidR="00E34E7D" w:rsidRPr="00340F79" w:rsidRDefault="00B62686" w:rsidP="00B62686">
            <w:pPr>
              <w:rPr>
                <w:rFonts w:ascii="Calibri" w:hAnsi="Calibri" w:cs="Calibri"/>
                <w:color w:val="000000"/>
              </w:rPr>
            </w:pPr>
            <w:r w:rsidRPr="00340F79">
              <w:rPr>
                <w:rFonts w:ascii="Calibri" w:hAnsi="Calibri" w:cs="Calibri"/>
                <w:color w:val="000000"/>
              </w:rPr>
              <w:t>Klausimynas apie pirkimo ir (arba) importo pridėtinės vertės mokesčio tinkamumą finansuoti iš Europos Sąjungos struktūrinių fondų ir (arba) Lietuvos Respublikos biudžeto lėšų</w:t>
            </w:r>
          </w:p>
        </w:tc>
        <w:tc>
          <w:tcPr>
            <w:tcW w:w="4678" w:type="dxa"/>
          </w:tcPr>
          <w:p w14:paraId="4296795E" w14:textId="77777777" w:rsidR="00E34E7D" w:rsidRPr="00340F79" w:rsidRDefault="00E34E7D"/>
        </w:tc>
        <w:tc>
          <w:tcPr>
            <w:tcW w:w="6037" w:type="dxa"/>
          </w:tcPr>
          <w:p w14:paraId="06D7A434" w14:textId="77777777" w:rsidR="00B62686" w:rsidRPr="008A677C" w:rsidRDefault="00B62686" w:rsidP="00B62686">
            <w:pPr>
              <w:rPr>
                <w:rFonts w:ascii="Calibri" w:hAnsi="Calibri" w:cs="Calibri"/>
                <w:i/>
                <w:iCs/>
                <w:color w:val="000000"/>
                <w:sz w:val="20"/>
                <w:szCs w:val="20"/>
              </w:rPr>
            </w:pPr>
            <w:r w:rsidRPr="008A677C">
              <w:rPr>
                <w:rFonts w:ascii="Calibri" w:hAnsi="Calibri" w:cs="Calibri"/>
                <w:i/>
                <w:iCs/>
                <w:color w:val="000000"/>
                <w:sz w:val="20"/>
                <w:szCs w:val="20"/>
              </w:rPr>
              <w:t>Jeigu projekto biudžete tinkamų finansuoti išlaidų suma numatyta su pirkimo ir (arba) importo pridėtinės vertės mokesčiu PVM.</w:t>
            </w:r>
          </w:p>
          <w:p w14:paraId="21BAEB0F" w14:textId="77777777" w:rsidR="00E34E7D" w:rsidRPr="008A677C" w:rsidRDefault="00E34E7D">
            <w:pPr>
              <w:rPr>
                <w:sz w:val="20"/>
                <w:szCs w:val="20"/>
              </w:rPr>
            </w:pPr>
          </w:p>
        </w:tc>
      </w:tr>
      <w:tr w:rsidR="00E34E7D" w:rsidRPr="00340F79" w14:paraId="44692B5B" w14:textId="77777777" w:rsidTr="00F31FCB">
        <w:tc>
          <w:tcPr>
            <w:tcW w:w="846" w:type="dxa"/>
          </w:tcPr>
          <w:p w14:paraId="7AABA1A9" w14:textId="77777777" w:rsidR="00E34E7D" w:rsidRDefault="00E34E7D" w:rsidP="00B62686">
            <w:pPr>
              <w:pStyle w:val="ListParagraph"/>
              <w:numPr>
                <w:ilvl w:val="0"/>
                <w:numId w:val="1"/>
              </w:numPr>
              <w:jc w:val="center"/>
            </w:pPr>
          </w:p>
        </w:tc>
        <w:tc>
          <w:tcPr>
            <w:tcW w:w="3827" w:type="dxa"/>
          </w:tcPr>
          <w:p w14:paraId="2565BCF8" w14:textId="5B25E404" w:rsidR="00E34E7D" w:rsidRPr="00340F79" w:rsidRDefault="00B62686" w:rsidP="00E34E7D">
            <w:pPr>
              <w:rPr>
                <w:rFonts w:ascii="Calibri" w:hAnsi="Calibri" w:cs="Calibri"/>
                <w:color w:val="000000"/>
              </w:rPr>
            </w:pPr>
            <w:r w:rsidRPr="00340F79">
              <w:rPr>
                <w:rFonts w:ascii="Calibri" w:hAnsi="Calibri" w:cs="Calibri"/>
                <w:color w:val="000000"/>
              </w:rPr>
              <w:t>Dokumentus, pagrindžiančius projekto biudžeto pagrįstumą</w:t>
            </w:r>
          </w:p>
        </w:tc>
        <w:tc>
          <w:tcPr>
            <w:tcW w:w="4678" w:type="dxa"/>
          </w:tcPr>
          <w:p w14:paraId="4B0F3136" w14:textId="77777777" w:rsidR="00E34E7D" w:rsidRPr="00340F79" w:rsidRDefault="00E34E7D"/>
        </w:tc>
        <w:tc>
          <w:tcPr>
            <w:tcW w:w="6037" w:type="dxa"/>
          </w:tcPr>
          <w:p w14:paraId="20DFCA86" w14:textId="66FC4AEB" w:rsidR="00E34E7D" w:rsidRPr="008A677C" w:rsidRDefault="00B62686">
            <w:pPr>
              <w:rPr>
                <w:rFonts w:ascii="Calibri" w:hAnsi="Calibri" w:cs="Calibri"/>
                <w:i/>
                <w:iCs/>
                <w:color w:val="000000"/>
                <w:sz w:val="20"/>
                <w:szCs w:val="20"/>
              </w:rPr>
            </w:pPr>
            <w:r w:rsidRPr="008A677C">
              <w:rPr>
                <w:rFonts w:ascii="Calibri" w:hAnsi="Calibri" w:cs="Calibri"/>
                <w:i/>
                <w:iCs/>
                <w:color w:val="000000"/>
                <w:sz w:val="20"/>
                <w:szCs w:val="20"/>
              </w:rPr>
              <w:t>(teikiamos projektinės sąmatos ir (arba) techniniai projektai, ir (arba) ne mažiau kaip trijų tiekėjų komerciniai pasiūlymai, ir (arba) sutartis, ir (arba) kainų apklausos suvestines, ir (arba) nuorodos į rinkoje galiojančias kainas, ir (arba) galimybių studijos, ir (arba) energijos vartojimo audito ataskaita ir panašiai);</w:t>
            </w:r>
          </w:p>
        </w:tc>
      </w:tr>
      <w:tr w:rsidR="00B62686" w:rsidRPr="00340F79" w14:paraId="541E5997" w14:textId="77777777" w:rsidTr="00F31FCB">
        <w:tc>
          <w:tcPr>
            <w:tcW w:w="846" w:type="dxa"/>
          </w:tcPr>
          <w:p w14:paraId="0CE38C92" w14:textId="77777777" w:rsidR="00B62686" w:rsidRDefault="00B62686" w:rsidP="00B62686">
            <w:pPr>
              <w:pStyle w:val="ListParagraph"/>
              <w:numPr>
                <w:ilvl w:val="0"/>
                <w:numId w:val="1"/>
              </w:numPr>
              <w:jc w:val="center"/>
            </w:pPr>
          </w:p>
        </w:tc>
        <w:tc>
          <w:tcPr>
            <w:tcW w:w="3827" w:type="dxa"/>
          </w:tcPr>
          <w:p w14:paraId="10948679" w14:textId="016E143B" w:rsidR="00B62686" w:rsidRPr="00340F79" w:rsidRDefault="00B62686" w:rsidP="00E34E7D">
            <w:pPr>
              <w:rPr>
                <w:rFonts w:ascii="Calibri" w:hAnsi="Calibri" w:cs="Calibri"/>
                <w:color w:val="000000"/>
              </w:rPr>
            </w:pPr>
            <w:r w:rsidRPr="00340F79">
              <w:rPr>
                <w:rFonts w:ascii="Calibri" w:hAnsi="Calibri" w:cs="Calibri"/>
                <w:color w:val="000000"/>
              </w:rPr>
              <w:t>Pareiškėjo įsipareigojimą padengti netinkamas finansuoti, tačiau šiam projektui įgyvendinti būtinas išlaidas, ir tinkamas išlaidas, kurių nepadengia projekto finansavimas, įrodančius dokumentus.</w:t>
            </w:r>
          </w:p>
        </w:tc>
        <w:tc>
          <w:tcPr>
            <w:tcW w:w="4678" w:type="dxa"/>
          </w:tcPr>
          <w:p w14:paraId="2CF783BC" w14:textId="77777777" w:rsidR="00B62686" w:rsidRPr="00340F79" w:rsidRDefault="00B62686"/>
        </w:tc>
        <w:tc>
          <w:tcPr>
            <w:tcW w:w="6037" w:type="dxa"/>
          </w:tcPr>
          <w:p w14:paraId="2E858A7B" w14:textId="380A2F1B" w:rsidR="00B62686" w:rsidRPr="008A677C" w:rsidRDefault="00294771">
            <w:pPr>
              <w:rPr>
                <w:rFonts w:ascii="Calibri" w:hAnsi="Calibri" w:cs="Calibri"/>
                <w:i/>
                <w:iCs/>
                <w:color w:val="000000"/>
                <w:sz w:val="20"/>
                <w:szCs w:val="20"/>
              </w:rPr>
            </w:pPr>
            <w:r w:rsidRPr="008A677C">
              <w:rPr>
                <w:rFonts w:ascii="Calibri" w:hAnsi="Calibri" w:cs="Calibri"/>
                <w:i/>
                <w:iCs/>
                <w:color w:val="000000"/>
                <w:sz w:val="20"/>
                <w:szCs w:val="20"/>
              </w:rPr>
              <w:t>(Teikiama trumpoji metinė atskaitomybė už 3 paskutinius metus ir (ar) finansinių įstaigų dokumentai apie banko paskolas ir (ar) pinigines lėšas, ir (ar) piniginius įnašus (taikoma ne biudžetinėms įstaigoms) arba kito (-ų) savininko (-ų) ar valdytojo (-ų) asignavimo valdytojo (-ų) įsipareigojimas (-ai), ir (ar) garantinis (-</w:t>
            </w:r>
            <w:proofErr w:type="spellStart"/>
            <w:r w:rsidRPr="008A677C">
              <w:rPr>
                <w:rFonts w:ascii="Calibri" w:hAnsi="Calibri" w:cs="Calibri"/>
                <w:i/>
                <w:iCs/>
                <w:color w:val="000000"/>
                <w:sz w:val="20"/>
                <w:szCs w:val="20"/>
              </w:rPr>
              <w:t>iai</w:t>
            </w:r>
            <w:proofErr w:type="spellEnd"/>
            <w:r w:rsidRPr="008A677C">
              <w:rPr>
                <w:rFonts w:ascii="Calibri" w:hAnsi="Calibri" w:cs="Calibri"/>
                <w:i/>
                <w:iCs/>
                <w:color w:val="000000"/>
                <w:sz w:val="20"/>
                <w:szCs w:val="20"/>
              </w:rPr>
              <w:t>) raštas (-ai) prisidėti prie projekto finansavimo (taikoma biudžetinėms įstaigoms) ir (ar) kitas pagrindžiantis dokumentas), jeigu tokios išlaidos numatomos;</w:t>
            </w:r>
          </w:p>
        </w:tc>
      </w:tr>
      <w:tr w:rsidR="00460E7B" w:rsidRPr="00340F79" w14:paraId="30B523F5" w14:textId="77777777" w:rsidTr="00F31FCB">
        <w:tc>
          <w:tcPr>
            <w:tcW w:w="846" w:type="dxa"/>
          </w:tcPr>
          <w:p w14:paraId="436367EB" w14:textId="77777777" w:rsidR="00460E7B" w:rsidRDefault="00460E7B" w:rsidP="00B62686">
            <w:pPr>
              <w:pStyle w:val="ListParagraph"/>
              <w:numPr>
                <w:ilvl w:val="0"/>
                <w:numId w:val="1"/>
              </w:numPr>
              <w:jc w:val="center"/>
            </w:pPr>
          </w:p>
        </w:tc>
        <w:tc>
          <w:tcPr>
            <w:tcW w:w="3827" w:type="dxa"/>
          </w:tcPr>
          <w:p w14:paraId="57966EA6" w14:textId="77777777" w:rsidR="00460E7B" w:rsidRPr="00340F79" w:rsidRDefault="00460E7B" w:rsidP="00B62686">
            <w:pPr>
              <w:rPr>
                <w:rFonts w:ascii="Calibri" w:hAnsi="Calibri" w:cs="Calibri"/>
                <w:color w:val="000000"/>
              </w:rPr>
            </w:pPr>
          </w:p>
        </w:tc>
        <w:tc>
          <w:tcPr>
            <w:tcW w:w="4678" w:type="dxa"/>
          </w:tcPr>
          <w:p w14:paraId="411FACB3" w14:textId="694E2CCD" w:rsidR="00460E7B" w:rsidRPr="00340F79" w:rsidRDefault="00460E7B">
            <w:pPr>
              <w:rPr>
                <w:color w:val="000000"/>
              </w:rPr>
            </w:pPr>
            <w:r w:rsidRPr="00340F79">
              <w:rPr>
                <w:color w:val="000000"/>
              </w:rPr>
              <w:t>Panaudos/ nuomos sutartis (jeigu Pareiškėjas dalį Centrinės valdžios viešojo pastato yra išnuomojęs/ pagal panaudos sutartį perdavęs valdyti kitam juridiniam asmeniui) (kopija)</w:t>
            </w:r>
          </w:p>
        </w:tc>
        <w:tc>
          <w:tcPr>
            <w:tcW w:w="6037" w:type="dxa"/>
          </w:tcPr>
          <w:p w14:paraId="7731130F" w14:textId="40108751" w:rsidR="00460E7B" w:rsidRPr="008A677C" w:rsidRDefault="00460E7B">
            <w:pPr>
              <w:rPr>
                <w:i/>
                <w:iCs/>
                <w:sz w:val="20"/>
                <w:szCs w:val="20"/>
              </w:rPr>
            </w:pPr>
            <w:r w:rsidRPr="008A677C">
              <w:rPr>
                <w:i/>
                <w:iCs/>
                <w:sz w:val="20"/>
                <w:szCs w:val="20"/>
              </w:rPr>
              <w:t>jei nuomos sutarties kopija pridedama prie grąžinamosios subsidijos dalies, tai papildomai šių dokumentų pateikti nereikia</w:t>
            </w:r>
          </w:p>
        </w:tc>
      </w:tr>
      <w:tr w:rsidR="00460E7B" w:rsidRPr="00340F79" w14:paraId="19BA4D44" w14:textId="77777777" w:rsidTr="00F31FCB">
        <w:tc>
          <w:tcPr>
            <w:tcW w:w="846" w:type="dxa"/>
          </w:tcPr>
          <w:p w14:paraId="33A40CFC" w14:textId="77777777" w:rsidR="00460E7B" w:rsidRDefault="00460E7B" w:rsidP="00B62686">
            <w:pPr>
              <w:pStyle w:val="ListParagraph"/>
              <w:numPr>
                <w:ilvl w:val="0"/>
                <w:numId w:val="1"/>
              </w:numPr>
              <w:jc w:val="center"/>
            </w:pPr>
          </w:p>
        </w:tc>
        <w:tc>
          <w:tcPr>
            <w:tcW w:w="3827" w:type="dxa"/>
          </w:tcPr>
          <w:p w14:paraId="3792F770" w14:textId="77777777" w:rsidR="00460E7B" w:rsidRPr="00340F79" w:rsidRDefault="00460E7B" w:rsidP="00B62686">
            <w:pPr>
              <w:rPr>
                <w:rFonts w:ascii="Calibri" w:hAnsi="Calibri" w:cs="Calibri"/>
                <w:color w:val="000000"/>
              </w:rPr>
            </w:pPr>
          </w:p>
        </w:tc>
        <w:tc>
          <w:tcPr>
            <w:tcW w:w="4678" w:type="dxa"/>
          </w:tcPr>
          <w:p w14:paraId="1C2B6000" w14:textId="422426B4" w:rsidR="00460E7B" w:rsidRPr="00340F79" w:rsidRDefault="00460E7B">
            <w:pPr>
              <w:rPr>
                <w:color w:val="000000"/>
              </w:rPr>
            </w:pPr>
            <w:r w:rsidRPr="00340F79">
              <w:rPr>
                <w:color w:val="000000"/>
              </w:rPr>
              <w:t>Panaudos sutartis</w:t>
            </w:r>
          </w:p>
        </w:tc>
        <w:tc>
          <w:tcPr>
            <w:tcW w:w="6037" w:type="dxa"/>
          </w:tcPr>
          <w:p w14:paraId="470EB172" w14:textId="7FEDA738" w:rsidR="00460E7B" w:rsidRPr="008A677C" w:rsidRDefault="00460E7B" w:rsidP="00B62686">
            <w:pPr>
              <w:rPr>
                <w:rFonts w:ascii="Calibri" w:hAnsi="Calibri" w:cs="Calibri"/>
                <w:i/>
                <w:iCs/>
                <w:color w:val="000000"/>
                <w:sz w:val="20"/>
                <w:szCs w:val="20"/>
              </w:rPr>
            </w:pPr>
            <w:r w:rsidRPr="008A677C">
              <w:rPr>
                <w:i/>
                <w:iCs/>
                <w:color w:val="000000"/>
                <w:sz w:val="20"/>
                <w:szCs w:val="20"/>
              </w:rPr>
              <w:t>jeigu pareiškėjas Centrinės valdžios viešąjį pastatą valdo panaudos sutarties pagrindais. Panaudos sutartis turi būti sudaryta ne trumpiau kaip 5 metams nuo Projekto įgyvendinimo pabaigos ir turi būti įregistruota Lietuvos Respublikos nekilnojamojo turto registre) (kopija)</w:t>
            </w:r>
          </w:p>
        </w:tc>
      </w:tr>
      <w:tr w:rsidR="00B62686" w:rsidRPr="00340F79" w14:paraId="18EB1D76" w14:textId="77777777" w:rsidTr="00F31FCB">
        <w:tc>
          <w:tcPr>
            <w:tcW w:w="846" w:type="dxa"/>
          </w:tcPr>
          <w:p w14:paraId="3B104123" w14:textId="77777777" w:rsidR="00B62686" w:rsidRDefault="00B62686" w:rsidP="00B62686">
            <w:pPr>
              <w:pStyle w:val="ListParagraph"/>
              <w:numPr>
                <w:ilvl w:val="0"/>
                <w:numId w:val="1"/>
              </w:numPr>
              <w:jc w:val="center"/>
            </w:pPr>
          </w:p>
        </w:tc>
        <w:tc>
          <w:tcPr>
            <w:tcW w:w="3827" w:type="dxa"/>
          </w:tcPr>
          <w:p w14:paraId="5E490388" w14:textId="77777777" w:rsidR="00662FD1" w:rsidRPr="00662FD1" w:rsidRDefault="00662FD1" w:rsidP="00662FD1">
            <w:pPr>
              <w:jc w:val="center"/>
              <w:rPr>
                <w:rFonts w:cstheme="minorHAnsi"/>
                <w:bCs/>
              </w:rPr>
            </w:pPr>
          </w:p>
          <w:p w14:paraId="321964AE" w14:textId="12037A0F" w:rsidR="00662FD1" w:rsidRPr="00662FD1" w:rsidRDefault="00662FD1" w:rsidP="00662FD1">
            <w:pPr>
              <w:rPr>
                <w:rFonts w:cstheme="minorHAnsi"/>
                <w:bCs/>
                <w:i/>
              </w:rPr>
            </w:pPr>
            <w:r w:rsidRPr="00662FD1">
              <w:rPr>
                <w:rFonts w:cstheme="minorHAnsi"/>
                <w:bCs/>
              </w:rPr>
              <w:t>I</w:t>
            </w:r>
            <w:r>
              <w:rPr>
                <w:rFonts w:cstheme="minorHAnsi"/>
                <w:bCs/>
              </w:rPr>
              <w:t>nformaciją</w:t>
            </w:r>
            <w:r w:rsidRPr="00662FD1">
              <w:rPr>
                <w:rFonts w:cstheme="minorHAnsi"/>
                <w:bCs/>
              </w:rPr>
              <w:t xml:space="preserve"> </w:t>
            </w:r>
            <w:r>
              <w:rPr>
                <w:rFonts w:cstheme="minorHAnsi"/>
                <w:bCs/>
              </w:rPr>
              <w:t>apie</w:t>
            </w:r>
            <w:r w:rsidRPr="00662FD1">
              <w:rPr>
                <w:rFonts w:cstheme="minorHAnsi"/>
                <w:bCs/>
              </w:rPr>
              <w:t xml:space="preserve"> </w:t>
            </w:r>
            <w:r>
              <w:rPr>
                <w:rFonts w:cstheme="minorHAnsi"/>
                <w:bCs/>
              </w:rPr>
              <w:t>galimą</w:t>
            </w:r>
            <w:r w:rsidRPr="00662FD1">
              <w:rPr>
                <w:rFonts w:cstheme="minorHAnsi"/>
                <w:bCs/>
              </w:rPr>
              <w:t xml:space="preserve"> </w:t>
            </w:r>
            <w:r>
              <w:rPr>
                <w:rFonts w:cstheme="minorHAnsi"/>
                <w:bCs/>
              </w:rPr>
              <w:t>valstybės</w:t>
            </w:r>
            <w:r w:rsidRPr="00662FD1">
              <w:rPr>
                <w:rFonts w:cstheme="minorHAnsi"/>
                <w:bCs/>
              </w:rPr>
              <w:t xml:space="preserve"> </w:t>
            </w:r>
            <w:r>
              <w:rPr>
                <w:rFonts w:cstheme="minorHAnsi"/>
                <w:bCs/>
              </w:rPr>
              <w:t>pagalbą</w:t>
            </w:r>
            <w:r w:rsidRPr="00662FD1">
              <w:rPr>
                <w:rFonts w:cstheme="minorHAnsi"/>
                <w:bCs/>
              </w:rPr>
              <w:t xml:space="preserve"> (</w:t>
            </w:r>
            <w:r w:rsidRPr="00662FD1">
              <w:rPr>
                <w:rFonts w:cstheme="minorHAnsi"/>
                <w:bCs/>
                <w:i/>
              </w:rPr>
              <w:t>D</w:t>
            </w:r>
            <w:r>
              <w:rPr>
                <w:rFonts w:cstheme="minorHAnsi"/>
                <w:bCs/>
                <w:i/>
              </w:rPr>
              <w:t>e</w:t>
            </w:r>
            <w:r w:rsidRPr="00662FD1">
              <w:rPr>
                <w:rFonts w:cstheme="minorHAnsi"/>
                <w:bCs/>
                <w:i/>
              </w:rPr>
              <w:t xml:space="preserve"> </w:t>
            </w:r>
            <w:proofErr w:type="spellStart"/>
            <w:r>
              <w:rPr>
                <w:rFonts w:cstheme="minorHAnsi"/>
                <w:bCs/>
                <w:i/>
              </w:rPr>
              <w:t>Minimis</w:t>
            </w:r>
            <w:proofErr w:type="spellEnd"/>
            <w:r w:rsidRPr="00662FD1">
              <w:rPr>
                <w:rFonts w:cstheme="minorHAnsi"/>
                <w:bCs/>
              </w:rPr>
              <w:t>)</w:t>
            </w:r>
            <w:r w:rsidR="00F928C8">
              <w:rPr>
                <w:rFonts w:cstheme="minorHAnsi"/>
                <w:bCs/>
              </w:rPr>
              <w:t xml:space="preserve">, esant nuomininkams, </w:t>
            </w:r>
            <w:r w:rsidR="00F928C8" w:rsidRPr="00340F79">
              <w:rPr>
                <w:rFonts w:ascii="Calibri" w:hAnsi="Calibri" w:cs="Calibri"/>
                <w:color w:val="000000"/>
              </w:rPr>
              <w:t>papildomai teikiama (-</w:t>
            </w:r>
            <w:proofErr w:type="spellStart"/>
            <w:r w:rsidR="00F928C8" w:rsidRPr="00340F79">
              <w:rPr>
                <w:rFonts w:ascii="Calibri" w:hAnsi="Calibri" w:cs="Calibri"/>
                <w:color w:val="000000"/>
              </w:rPr>
              <w:t>os</w:t>
            </w:r>
            <w:proofErr w:type="spellEnd"/>
            <w:r w:rsidR="00F928C8" w:rsidRPr="00340F79">
              <w:rPr>
                <w:rFonts w:ascii="Calibri" w:hAnsi="Calibri" w:cs="Calibri"/>
                <w:color w:val="000000"/>
              </w:rPr>
              <w:t>) nuomos sutartis (-</w:t>
            </w:r>
            <w:proofErr w:type="spellStart"/>
            <w:r w:rsidR="00F928C8" w:rsidRPr="00340F79">
              <w:rPr>
                <w:rFonts w:ascii="Calibri" w:hAnsi="Calibri" w:cs="Calibri"/>
                <w:color w:val="000000"/>
              </w:rPr>
              <w:t>ys</w:t>
            </w:r>
            <w:proofErr w:type="spellEnd"/>
            <w:r w:rsidR="00F928C8" w:rsidRPr="00340F79">
              <w:rPr>
                <w:rFonts w:ascii="Calibri" w:hAnsi="Calibri" w:cs="Calibri"/>
                <w:color w:val="000000"/>
              </w:rPr>
              <w:t>);</w:t>
            </w:r>
          </w:p>
          <w:p w14:paraId="799FA01F" w14:textId="7A5E530C" w:rsidR="00B62686" w:rsidRPr="00340F79" w:rsidRDefault="00B62686" w:rsidP="00B62686">
            <w:pPr>
              <w:rPr>
                <w:rFonts w:ascii="Calibri" w:hAnsi="Calibri" w:cs="Calibri"/>
                <w:color w:val="000000"/>
              </w:rPr>
            </w:pPr>
          </w:p>
        </w:tc>
        <w:tc>
          <w:tcPr>
            <w:tcW w:w="4678" w:type="dxa"/>
          </w:tcPr>
          <w:p w14:paraId="7BCEBF3E" w14:textId="77777777" w:rsidR="00B62686" w:rsidRPr="00340F79" w:rsidRDefault="00B62686"/>
        </w:tc>
        <w:tc>
          <w:tcPr>
            <w:tcW w:w="6037" w:type="dxa"/>
          </w:tcPr>
          <w:p w14:paraId="622EEF30" w14:textId="21E80E42" w:rsidR="00B62686" w:rsidRPr="008A677C" w:rsidRDefault="00B62686" w:rsidP="00B62686">
            <w:pPr>
              <w:rPr>
                <w:rFonts w:ascii="Calibri" w:hAnsi="Calibri" w:cs="Calibri"/>
                <w:i/>
                <w:iCs/>
                <w:color w:val="000000"/>
                <w:sz w:val="20"/>
                <w:szCs w:val="20"/>
              </w:rPr>
            </w:pPr>
            <w:r w:rsidRPr="008A677C">
              <w:rPr>
                <w:rFonts w:ascii="Calibri" w:hAnsi="Calibri" w:cs="Calibri"/>
                <w:i/>
                <w:iCs/>
                <w:color w:val="000000"/>
                <w:sz w:val="20"/>
                <w:szCs w:val="20"/>
              </w:rPr>
              <w:t>P</w:t>
            </w:r>
            <w:r w:rsidR="00714A1D">
              <w:rPr>
                <w:rFonts w:ascii="Calibri" w:hAnsi="Calibri" w:cs="Calibri"/>
                <w:i/>
                <w:iCs/>
                <w:color w:val="000000"/>
                <w:sz w:val="20"/>
                <w:szCs w:val="20"/>
              </w:rPr>
              <w:t>rojektų finansavimo sąlygų aprašo</w:t>
            </w:r>
            <w:r w:rsidRPr="008A677C">
              <w:rPr>
                <w:rFonts w:ascii="Calibri" w:hAnsi="Calibri" w:cs="Calibri"/>
                <w:i/>
                <w:iCs/>
                <w:color w:val="000000"/>
                <w:sz w:val="20"/>
                <w:szCs w:val="20"/>
              </w:rPr>
              <w:t xml:space="preserve"> 5 priedas.</w:t>
            </w:r>
          </w:p>
          <w:p w14:paraId="458BA2A3" w14:textId="77777777" w:rsidR="00B62686" w:rsidRPr="008A677C" w:rsidRDefault="00B62686">
            <w:pPr>
              <w:rPr>
                <w:sz w:val="20"/>
                <w:szCs w:val="20"/>
              </w:rPr>
            </w:pPr>
          </w:p>
        </w:tc>
      </w:tr>
      <w:tr w:rsidR="00B62686" w:rsidRPr="00340F79" w14:paraId="1DA51ECD" w14:textId="77777777" w:rsidTr="00F31FCB">
        <w:tc>
          <w:tcPr>
            <w:tcW w:w="846" w:type="dxa"/>
          </w:tcPr>
          <w:p w14:paraId="0EEB655C" w14:textId="77777777" w:rsidR="00B62686" w:rsidRDefault="00B62686" w:rsidP="00B62686">
            <w:pPr>
              <w:pStyle w:val="ListParagraph"/>
              <w:numPr>
                <w:ilvl w:val="0"/>
                <w:numId w:val="1"/>
              </w:numPr>
              <w:jc w:val="center"/>
            </w:pPr>
          </w:p>
        </w:tc>
        <w:tc>
          <w:tcPr>
            <w:tcW w:w="3827" w:type="dxa"/>
          </w:tcPr>
          <w:p w14:paraId="779C2881" w14:textId="4B52D15F" w:rsidR="00B62686" w:rsidRPr="00340F79" w:rsidRDefault="00B62686" w:rsidP="00B62686">
            <w:pPr>
              <w:rPr>
                <w:rFonts w:ascii="Calibri" w:hAnsi="Calibri" w:cs="Calibri"/>
                <w:color w:val="000000"/>
              </w:rPr>
            </w:pPr>
            <w:r w:rsidRPr="00340F79">
              <w:rPr>
                <w:rFonts w:ascii="Calibri" w:hAnsi="Calibri" w:cs="Calibri"/>
                <w:color w:val="000000"/>
              </w:rPr>
              <w:t>Pareiškėjo ir (arba) pastate paslaugas teikiančio ūkio subjekto (nuomininko) „Vienos įmonės“ deklaraciją, reikalingą vienos įmonės, kaip nurodyta </w:t>
            </w:r>
            <w:r w:rsidRPr="00340F79">
              <w:rPr>
                <w:rFonts w:ascii="Calibri" w:hAnsi="Calibri" w:cs="Calibri"/>
                <w:i/>
                <w:iCs/>
                <w:color w:val="000000"/>
              </w:rPr>
              <w:t xml:space="preserve">de </w:t>
            </w:r>
            <w:proofErr w:type="spellStart"/>
            <w:r w:rsidRPr="00340F79">
              <w:rPr>
                <w:rFonts w:ascii="Calibri" w:hAnsi="Calibri" w:cs="Calibri"/>
                <w:i/>
                <w:iCs/>
                <w:color w:val="000000"/>
              </w:rPr>
              <w:t>minimis</w:t>
            </w:r>
            <w:proofErr w:type="spellEnd"/>
            <w:r w:rsidRPr="00340F79">
              <w:rPr>
                <w:rFonts w:ascii="Calibri" w:hAnsi="Calibri" w:cs="Calibri"/>
                <w:color w:val="000000"/>
              </w:rPr>
              <w:t> reglamento 2 straipsnio 2 dalyje, apimčiai nustatyti (jeigu taikoma, rekomenduojama naudotis ES struktūrinių fondų interneto svetainėje paskelbta „Vienos įmonės“ deklaracijos</w:t>
            </w:r>
            <w:r w:rsidRPr="00340F79">
              <w:rPr>
                <w:rFonts w:ascii="Calibri" w:hAnsi="Calibri" w:cs="Calibri"/>
                <w:i/>
                <w:iCs/>
                <w:color w:val="000000"/>
              </w:rPr>
              <w:t> </w:t>
            </w:r>
            <w:r w:rsidRPr="00340F79">
              <w:rPr>
                <w:rFonts w:ascii="Calibri" w:hAnsi="Calibri" w:cs="Calibri"/>
                <w:color w:val="000000"/>
              </w:rPr>
              <w:t>forma);</w:t>
            </w:r>
          </w:p>
        </w:tc>
        <w:tc>
          <w:tcPr>
            <w:tcW w:w="4678" w:type="dxa"/>
          </w:tcPr>
          <w:p w14:paraId="3CCAC28B" w14:textId="77777777" w:rsidR="00B62686" w:rsidRPr="00340F79" w:rsidRDefault="00B62686"/>
        </w:tc>
        <w:tc>
          <w:tcPr>
            <w:tcW w:w="6037" w:type="dxa"/>
          </w:tcPr>
          <w:p w14:paraId="499614B4" w14:textId="56C9DC2C" w:rsidR="00B62686" w:rsidRPr="00AB17EE" w:rsidRDefault="00AB17EE" w:rsidP="00B62686">
            <w:pPr>
              <w:rPr>
                <w:rFonts w:ascii="Calibri" w:hAnsi="Calibri" w:cs="Calibri"/>
                <w:i/>
                <w:iCs/>
                <w:color w:val="000000"/>
                <w:sz w:val="20"/>
                <w:szCs w:val="20"/>
              </w:rPr>
            </w:pPr>
            <w:r w:rsidRPr="00AB17EE">
              <w:rPr>
                <w:i/>
                <w:iCs/>
                <w:color w:val="000000"/>
                <w:szCs w:val="24"/>
                <w:lang w:eastAsia="lt-LT"/>
              </w:rPr>
              <w:t xml:space="preserve">jeigu taikoma, rekomenduojama naudotis </w:t>
            </w:r>
            <w:r w:rsidRPr="00AB17EE">
              <w:rPr>
                <w:i/>
                <w:iCs/>
                <w:szCs w:val="24"/>
              </w:rPr>
              <w:t xml:space="preserve">ES struktūrinių fondų interneto svetainėje paskelbta </w:t>
            </w:r>
            <w:r w:rsidRPr="00AB17EE">
              <w:rPr>
                <w:i/>
                <w:iCs/>
                <w:color w:val="000000"/>
                <w:szCs w:val="24"/>
                <w:lang w:eastAsia="lt-LT"/>
              </w:rPr>
              <w:t>„Vienos įmonės“ deklaracijos</w:t>
            </w:r>
            <w:r w:rsidRPr="00AB17EE">
              <w:rPr>
                <w:i/>
                <w:iCs/>
                <w:szCs w:val="24"/>
              </w:rPr>
              <w:t xml:space="preserve"> </w:t>
            </w:r>
            <w:r w:rsidRPr="00AB17EE">
              <w:rPr>
                <w:i/>
                <w:iCs/>
                <w:szCs w:val="24"/>
                <w:lang w:eastAsia="lt-LT"/>
              </w:rPr>
              <w:t>forma</w:t>
            </w:r>
          </w:p>
        </w:tc>
      </w:tr>
      <w:tr w:rsidR="00B62686" w:rsidRPr="00340F79" w14:paraId="2B007AA2" w14:textId="77777777" w:rsidTr="00F31FCB">
        <w:tc>
          <w:tcPr>
            <w:tcW w:w="846" w:type="dxa"/>
          </w:tcPr>
          <w:p w14:paraId="77F1E41C" w14:textId="77777777" w:rsidR="00B62686" w:rsidRDefault="00B62686" w:rsidP="00B62686">
            <w:pPr>
              <w:pStyle w:val="ListParagraph"/>
              <w:numPr>
                <w:ilvl w:val="0"/>
                <w:numId w:val="1"/>
              </w:numPr>
              <w:jc w:val="center"/>
            </w:pPr>
          </w:p>
        </w:tc>
        <w:tc>
          <w:tcPr>
            <w:tcW w:w="3827" w:type="dxa"/>
          </w:tcPr>
          <w:p w14:paraId="3E011C00" w14:textId="77777777" w:rsidR="00B62686" w:rsidRPr="00340F79" w:rsidRDefault="00B62686" w:rsidP="00B62686">
            <w:pPr>
              <w:rPr>
                <w:rFonts w:ascii="Calibri" w:hAnsi="Calibri" w:cs="Calibri"/>
                <w:color w:val="000000"/>
              </w:rPr>
            </w:pPr>
            <w:r w:rsidRPr="00340F79">
              <w:rPr>
                <w:rFonts w:ascii="Calibri" w:hAnsi="Calibri" w:cs="Calibri"/>
                <w:color w:val="000000"/>
              </w:rPr>
              <w:t>Žemės sklypo (teritorijos) savininko, valdytojo ar naudotojo sutartį, sutikimą, ar susitarimą, jeigu taikomas Lietuvos Respublikos statybos įstatymo 27 straipsnio 5 dalies 6 punktas;</w:t>
            </w:r>
          </w:p>
          <w:p w14:paraId="15C9107E" w14:textId="77777777" w:rsidR="00B62686" w:rsidRPr="00340F79" w:rsidRDefault="00B62686" w:rsidP="00B62686">
            <w:pPr>
              <w:rPr>
                <w:rFonts w:ascii="Calibri" w:hAnsi="Calibri" w:cs="Calibri"/>
                <w:color w:val="000000"/>
              </w:rPr>
            </w:pPr>
          </w:p>
        </w:tc>
        <w:tc>
          <w:tcPr>
            <w:tcW w:w="4678" w:type="dxa"/>
          </w:tcPr>
          <w:p w14:paraId="5D8A713C" w14:textId="77777777" w:rsidR="00B62686" w:rsidRPr="00340F79" w:rsidRDefault="00B62686"/>
        </w:tc>
        <w:tc>
          <w:tcPr>
            <w:tcW w:w="6037" w:type="dxa"/>
          </w:tcPr>
          <w:p w14:paraId="2327053B" w14:textId="77777777" w:rsidR="00B62686" w:rsidRPr="008A677C" w:rsidRDefault="00B62686" w:rsidP="00B62686">
            <w:pPr>
              <w:rPr>
                <w:rFonts w:ascii="Calibri" w:hAnsi="Calibri" w:cs="Calibri"/>
                <w:i/>
                <w:iCs/>
                <w:color w:val="000000"/>
                <w:sz w:val="20"/>
                <w:szCs w:val="20"/>
              </w:rPr>
            </w:pPr>
          </w:p>
        </w:tc>
      </w:tr>
      <w:tr w:rsidR="00B62686" w:rsidRPr="00340F79" w14:paraId="012E557B" w14:textId="77777777" w:rsidTr="00F31FCB">
        <w:tc>
          <w:tcPr>
            <w:tcW w:w="846" w:type="dxa"/>
          </w:tcPr>
          <w:p w14:paraId="55FEB395" w14:textId="77777777" w:rsidR="00B62686" w:rsidRDefault="00B62686" w:rsidP="00B62686">
            <w:pPr>
              <w:pStyle w:val="ListParagraph"/>
              <w:numPr>
                <w:ilvl w:val="0"/>
                <w:numId w:val="1"/>
              </w:numPr>
              <w:jc w:val="center"/>
            </w:pPr>
          </w:p>
        </w:tc>
        <w:tc>
          <w:tcPr>
            <w:tcW w:w="3827" w:type="dxa"/>
          </w:tcPr>
          <w:p w14:paraId="273C3B44" w14:textId="27827818" w:rsidR="00B62686" w:rsidRPr="00340F79" w:rsidRDefault="00B62686" w:rsidP="00B62686">
            <w:pPr>
              <w:rPr>
                <w:rFonts w:ascii="Calibri" w:hAnsi="Calibri" w:cs="Calibri"/>
                <w:color w:val="000000"/>
              </w:rPr>
            </w:pPr>
            <w:r w:rsidRPr="00340F79">
              <w:rPr>
                <w:rFonts w:ascii="Calibri" w:hAnsi="Calibri" w:cs="Calibri"/>
                <w:color w:val="000000"/>
              </w:rPr>
              <w:t>Laisvos formos deklaraciją ir dokumentus, pagrindžiančius, kad planuojamame atnaujinti pastate bent 80 procentų laiko arba vietos pajėgumo per metus yra naudojama kultūros tikslams (taikoma valstybės pagalbos kultūros infrastruktūrai atveju);</w:t>
            </w:r>
          </w:p>
        </w:tc>
        <w:tc>
          <w:tcPr>
            <w:tcW w:w="4678" w:type="dxa"/>
          </w:tcPr>
          <w:p w14:paraId="4CBA54E7" w14:textId="77777777" w:rsidR="00B62686" w:rsidRPr="00340F79" w:rsidRDefault="00B62686"/>
        </w:tc>
        <w:tc>
          <w:tcPr>
            <w:tcW w:w="6037" w:type="dxa"/>
          </w:tcPr>
          <w:p w14:paraId="2357FA69" w14:textId="77777777" w:rsidR="00B62686" w:rsidRPr="008A677C" w:rsidRDefault="00B62686" w:rsidP="00B62686">
            <w:pPr>
              <w:rPr>
                <w:rFonts w:ascii="Calibri" w:hAnsi="Calibri" w:cs="Calibri"/>
                <w:i/>
                <w:iCs/>
                <w:color w:val="000000"/>
                <w:sz w:val="20"/>
                <w:szCs w:val="20"/>
              </w:rPr>
            </w:pPr>
          </w:p>
        </w:tc>
      </w:tr>
      <w:tr w:rsidR="00460E7B" w:rsidRPr="00340F79" w14:paraId="28C8A1E4" w14:textId="77777777" w:rsidTr="00F31FCB">
        <w:tc>
          <w:tcPr>
            <w:tcW w:w="846" w:type="dxa"/>
          </w:tcPr>
          <w:p w14:paraId="7751394A" w14:textId="77777777" w:rsidR="00460E7B" w:rsidRDefault="00460E7B" w:rsidP="00B62686">
            <w:pPr>
              <w:pStyle w:val="ListParagraph"/>
              <w:numPr>
                <w:ilvl w:val="0"/>
                <w:numId w:val="1"/>
              </w:numPr>
              <w:jc w:val="center"/>
            </w:pPr>
          </w:p>
        </w:tc>
        <w:tc>
          <w:tcPr>
            <w:tcW w:w="3827" w:type="dxa"/>
          </w:tcPr>
          <w:p w14:paraId="020FD30F" w14:textId="77777777" w:rsidR="00460E7B" w:rsidRPr="00340F79" w:rsidRDefault="00460E7B" w:rsidP="00B62686">
            <w:pPr>
              <w:rPr>
                <w:rFonts w:ascii="Calibri" w:hAnsi="Calibri" w:cs="Calibri"/>
                <w:color w:val="000000"/>
              </w:rPr>
            </w:pPr>
          </w:p>
        </w:tc>
        <w:tc>
          <w:tcPr>
            <w:tcW w:w="4678" w:type="dxa"/>
          </w:tcPr>
          <w:p w14:paraId="34208DA3" w14:textId="311CCAF4" w:rsidR="00460E7B" w:rsidRPr="00340F79" w:rsidRDefault="00460E7B">
            <w:r w:rsidRPr="00340F79">
              <w:t xml:space="preserve">Įgaliojimas pasirašyti paraišką </w:t>
            </w:r>
          </w:p>
        </w:tc>
        <w:tc>
          <w:tcPr>
            <w:tcW w:w="6037" w:type="dxa"/>
          </w:tcPr>
          <w:p w14:paraId="5FE67FFB" w14:textId="6170D764" w:rsidR="00460E7B" w:rsidRPr="008A677C" w:rsidRDefault="00460E7B" w:rsidP="00B62686">
            <w:pPr>
              <w:rPr>
                <w:rFonts w:ascii="Calibri" w:hAnsi="Calibri" w:cs="Calibri"/>
                <w:i/>
                <w:iCs/>
                <w:color w:val="000000"/>
                <w:sz w:val="20"/>
                <w:szCs w:val="20"/>
              </w:rPr>
            </w:pPr>
            <w:r w:rsidRPr="008A677C">
              <w:rPr>
                <w:i/>
                <w:iCs/>
                <w:sz w:val="20"/>
                <w:szCs w:val="20"/>
              </w:rPr>
              <w:t>jei paraiška pasirašoma ne įmonės vadovo</w:t>
            </w:r>
          </w:p>
        </w:tc>
      </w:tr>
      <w:tr w:rsidR="00B62686" w:rsidRPr="00340F79" w14:paraId="1CE5C9DC" w14:textId="77777777" w:rsidTr="00F31FCB">
        <w:tc>
          <w:tcPr>
            <w:tcW w:w="846" w:type="dxa"/>
          </w:tcPr>
          <w:p w14:paraId="0808B0EB" w14:textId="77777777" w:rsidR="00B62686" w:rsidRDefault="00B62686" w:rsidP="00B62686">
            <w:pPr>
              <w:pStyle w:val="ListParagraph"/>
              <w:numPr>
                <w:ilvl w:val="0"/>
                <w:numId w:val="1"/>
              </w:numPr>
              <w:jc w:val="center"/>
            </w:pPr>
          </w:p>
        </w:tc>
        <w:tc>
          <w:tcPr>
            <w:tcW w:w="3827" w:type="dxa"/>
          </w:tcPr>
          <w:p w14:paraId="5077E0C4" w14:textId="77777777" w:rsidR="00B62686" w:rsidRPr="00340F79" w:rsidRDefault="00B62686" w:rsidP="00B62686">
            <w:pPr>
              <w:rPr>
                <w:rFonts w:ascii="Calibri" w:hAnsi="Calibri" w:cs="Calibri"/>
                <w:color w:val="000000"/>
              </w:rPr>
            </w:pPr>
          </w:p>
        </w:tc>
        <w:tc>
          <w:tcPr>
            <w:tcW w:w="4678" w:type="dxa"/>
          </w:tcPr>
          <w:p w14:paraId="21F69E4A" w14:textId="16D28720" w:rsidR="00B62686" w:rsidRPr="00340F79" w:rsidRDefault="00B62686">
            <w:r w:rsidRPr="00340F79">
              <w:t>Pareiškėjo įstatų (nuostatų ir (ar) statuto), steigimo dokumentų nuorašas</w:t>
            </w:r>
          </w:p>
        </w:tc>
        <w:tc>
          <w:tcPr>
            <w:tcW w:w="6037" w:type="dxa"/>
          </w:tcPr>
          <w:p w14:paraId="0D23439E" w14:textId="77777777" w:rsidR="00B62686" w:rsidRPr="008A677C" w:rsidRDefault="00B62686" w:rsidP="00B62686">
            <w:pPr>
              <w:rPr>
                <w:rFonts w:ascii="Calibri" w:hAnsi="Calibri" w:cs="Calibri"/>
                <w:i/>
                <w:iCs/>
                <w:color w:val="000000"/>
                <w:sz w:val="20"/>
                <w:szCs w:val="20"/>
              </w:rPr>
            </w:pPr>
          </w:p>
        </w:tc>
      </w:tr>
      <w:tr w:rsidR="00B62686" w:rsidRPr="00340F79" w14:paraId="7CB0FB12" w14:textId="77777777" w:rsidTr="00F31FCB">
        <w:tc>
          <w:tcPr>
            <w:tcW w:w="846" w:type="dxa"/>
          </w:tcPr>
          <w:p w14:paraId="4BB88EAC" w14:textId="77777777" w:rsidR="00B62686" w:rsidRDefault="00B62686" w:rsidP="00B62686">
            <w:pPr>
              <w:pStyle w:val="ListParagraph"/>
              <w:numPr>
                <w:ilvl w:val="0"/>
                <w:numId w:val="1"/>
              </w:numPr>
              <w:jc w:val="center"/>
            </w:pPr>
          </w:p>
        </w:tc>
        <w:tc>
          <w:tcPr>
            <w:tcW w:w="3827" w:type="dxa"/>
          </w:tcPr>
          <w:p w14:paraId="02464277" w14:textId="77777777" w:rsidR="00B62686" w:rsidRPr="00340F79" w:rsidRDefault="00B62686" w:rsidP="00B62686">
            <w:pPr>
              <w:rPr>
                <w:rFonts w:ascii="Calibri" w:hAnsi="Calibri" w:cs="Calibri"/>
                <w:color w:val="000000"/>
              </w:rPr>
            </w:pPr>
          </w:p>
        </w:tc>
        <w:tc>
          <w:tcPr>
            <w:tcW w:w="4678" w:type="dxa"/>
          </w:tcPr>
          <w:p w14:paraId="5C708ADF" w14:textId="1BFB8A98" w:rsidR="00B62686" w:rsidRPr="00340F79" w:rsidRDefault="00B62686">
            <w:pPr>
              <w:rPr>
                <w:color w:val="000000"/>
              </w:rPr>
            </w:pPr>
            <w:r w:rsidRPr="00340F79">
              <w:rPr>
                <w:color w:val="000000"/>
              </w:rPr>
              <w:t xml:space="preserve">Pareiškėjo paskutinių metų patvirtintos (audituotos, jei yra) metinės finansinės atskaitomybės dokumentų nuorašai </w:t>
            </w:r>
          </w:p>
        </w:tc>
        <w:tc>
          <w:tcPr>
            <w:tcW w:w="6037" w:type="dxa"/>
          </w:tcPr>
          <w:p w14:paraId="648C7D54" w14:textId="677C3547" w:rsidR="00B62686" w:rsidRPr="008A677C" w:rsidRDefault="00460E7B" w:rsidP="00B62686">
            <w:pPr>
              <w:rPr>
                <w:rFonts w:ascii="Calibri" w:hAnsi="Calibri" w:cs="Calibri"/>
                <w:i/>
                <w:iCs/>
                <w:color w:val="000000"/>
                <w:sz w:val="20"/>
                <w:szCs w:val="20"/>
              </w:rPr>
            </w:pPr>
            <w:r w:rsidRPr="008A677C">
              <w:rPr>
                <w:i/>
                <w:iCs/>
                <w:color w:val="000000"/>
                <w:sz w:val="20"/>
                <w:szCs w:val="20"/>
              </w:rPr>
              <w:t>pateikiami finansinės atskaitomybės dokumentai, nurodyti 1-ojo verslo apskaitos standarto „Finansinė atskaitomybė“, patvirtinto viešosios įstaigos Audito ir apskaitos tarnybos direktoriaus 2010 m. gegužės 13 d. įsakymu Nr. VAS-12, IV skyriuje</w:t>
            </w:r>
          </w:p>
        </w:tc>
      </w:tr>
      <w:tr w:rsidR="00460E7B" w:rsidRPr="00340F79" w14:paraId="6F64FDF7" w14:textId="77777777" w:rsidTr="00F31FCB">
        <w:tc>
          <w:tcPr>
            <w:tcW w:w="846" w:type="dxa"/>
          </w:tcPr>
          <w:p w14:paraId="3D2A8F5B" w14:textId="77777777" w:rsidR="00460E7B" w:rsidRDefault="00460E7B" w:rsidP="00B62686">
            <w:pPr>
              <w:pStyle w:val="ListParagraph"/>
              <w:numPr>
                <w:ilvl w:val="0"/>
                <w:numId w:val="1"/>
              </w:numPr>
              <w:jc w:val="center"/>
            </w:pPr>
          </w:p>
        </w:tc>
        <w:tc>
          <w:tcPr>
            <w:tcW w:w="3827" w:type="dxa"/>
          </w:tcPr>
          <w:p w14:paraId="24CA7CCA" w14:textId="77777777" w:rsidR="00460E7B" w:rsidRPr="00340F79" w:rsidRDefault="00460E7B" w:rsidP="00B62686">
            <w:pPr>
              <w:rPr>
                <w:rFonts w:ascii="Calibri" w:hAnsi="Calibri" w:cs="Calibri"/>
                <w:color w:val="000000"/>
              </w:rPr>
            </w:pPr>
          </w:p>
        </w:tc>
        <w:tc>
          <w:tcPr>
            <w:tcW w:w="4678" w:type="dxa"/>
          </w:tcPr>
          <w:p w14:paraId="072205FC" w14:textId="2FFB68EB" w:rsidR="00460E7B" w:rsidRPr="00340F79" w:rsidRDefault="00460E7B">
            <w:pPr>
              <w:rPr>
                <w:color w:val="000000"/>
              </w:rPr>
            </w:pPr>
            <w:r w:rsidRPr="00340F79">
              <w:rPr>
                <w:color w:val="000000"/>
              </w:rPr>
              <w:t>VĮ Registrų centro išduota jungtinė pažyma</w:t>
            </w:r>
          </w:p>
        </w:tc>
        <w:tc>
          <w:tcPr>
            <w:tcW w:w="6037" w:type="dxa"/>
          </w:tcPr>
          <w:p w14:paraId="3F4C5BA7" w14:textId="15589224" w:rsidR="00460E7B" w:rsidRPr="008A677C" w:rsidRDefault="00460E7B" w:rsidP="00B62686">
            <w:pPr>
              <w:rPr>
                <w:i/>
                <w:iCs/>
                <w:color w:val="000000"/>
                <w:sz w:val="20"/>
                <w:szCs w:val="20"/>
              </w:rPr>
            </w:pPr>
            <w:r w:rsidRPr="008A677C">
              <w:rPr>
                <w:i/>
                <w:iCs/>
                <w:color w:val="000000"/>
                <w:sz w:val="20"/>
                <w:szCs w:val="20"/>
              </w:rPr>
              <w:t>Pažyma, patvirtinanti jungtinius kompetentingų institucijų tvarkomus duomenis apie viešųjų pirkimų procedūroje dalyvaujantį tiekėją</w:t>
            </w:r>
          </w:p>
        </w:tc>
      </w:tr>
      <w:tr w:rsidR="00B62686" w:rsidRPr="00340F79" w14:paraId="7C25CF25" w14:textId="77777777" w:rsidTr="00F31FCB">
        <w:tc>
          <w:tcPr>
            <w:tcW w:w="846" w:type="dxa"/>
          </w:tcPr>
          <w:p w14:paraId="0B2E68EE" w14:textId="77777777" w:rsidR="00B62686" w:rsidRDefault="00B62686" w:rsidP="00B62686">
            <w:pPr>
              <w:pStyle w:val="ListParagraph"/>
              <w:numPr>
                <w:ilvl w:val="0"/>
                <w:numId w:val="1"/>
              </w:numPr>
              <w:jc w:val="center"/>
            </w:pPr>
          </w:p>
        </w:tc>
        <w:tc>
          <w:tcPr>
            <w:tcW w:w="3827" w:type="dxa"/>
          </w:tcPr>
          <w:p w14:paraId="0E7C2232" w14:textId="77777777" w:rsidR="00B62686" w:rsidRPr="00340F79" w:rsidRDefault="00B62686" w:rsidP="00B62686">
            <w:pPr>
              <w:rPr>
                <w:rFonts w:ascii="Calibri" w:hAnsi="Calibri" w:cs="Calibri"/>
                <w:color w:val="000000"/>
              </w:rPr>
            </w:pPr>
          </w:p>
        </w:tc>
        <w:tc>
          <w:tcPr>
            <w:tcW w:w="4678" w:type="dxa"/>
          </w:tcPr>
          <w:p w14:paraId="041205FE" w14:textId="25A77524" w:rsidR="00B62686" w:rsidRPr="00340F79" w:rsidRDefault="00B62686" w:rsidP="00B62686">
            <w:pPr>
              <w:rPr>
                <w:color w:val="000000"/>
              </w:rPr>
            </w:pPr>
            <w:r w:rsidRPr="00340F79">
              <w:rPr>
                <w:color w:val="000000"/>
              </w:rPr>
              <w:t xml:space="preserve">Pareiškėjo atsiskaitymo su valstybės, savivaldybių biudžetais ir valstybės pinigų fondais pažyma, išduota Valstybinės mokesčių inspekcijos prie Lietuvos Respublikos finansų ministerijos ne anksčiau nei prieš 2 mėnesius iki Paraiškos pateikimo. </w:t>
            </w:r>
            <w:r w:rsidRPr="00340F79">
              <w:rPr>
                <w:color w:val="000000"/>
              </w:rPr>
              <w:br/>
            </w:r>
          </w:p>
          <w:p w14:paraId="4B388053" w14:textId="77777777" w:rsidR="00B62686" w:rsidRPr="00340F79" w:rsidRDefault="00B62686"/>
        </w:tc>
        <w:tc>
          <w:tcPr>
            <w:tcW w:w="6037" w:type="dxa"/>
          </w:tcPr>
          <w:p w14:paraId="519FD7C7" w14:textId="0785B7FC" w:rsidR="00B62686" w:rsidRPr="008A677C" w:rsidRDefault="00B62686" w:rsidP="00B62686">
            <w:pPr>
              <w:rPr>
                <w:rFonts w:ascii="Calibri" w:hAnsi="Calibri" w:cs="Calibri"/>
                <w:i/>
                <w:iCs/>
                <w:color w:val="000000"/>
                <w:sz w:val="20"/>
                <w:szCs w:val="20"/>
              </w:rPr>
            </w:pPr>
            <w:r w:rsidRPr="008A677C">
              <w:rPr>
                <w:i/>
                <w:iCs/>
                <w:color w:val="000000"/>
                <w:sz w:val="20"/>
                <w:szCs w:val="20"/>
              </w:rPr>
              <w:t>Gali būti pateikta VĮ Registrų centro jungtinė pažyma kaip atsiskaitymo su Valstybinio socialinio draudimo fondu ir su valstybės, savivaldybių biudžetais įrodymas, išduota ne anksčiau nei prieš 2 mėnesius iki Paraiškos pateikimo.</w:t>
            </w:r>
            <w:r w:rsidRPr="008A677C">
              <w:rPr>
                <w:i/>
                <w:iCs/>
                <w:color w:val="000000"/>
                <w:sz w:val="20"/>
                <w:szCs w:val="20"/>
              </w:rPr>
              <w:br/>
            </w:r>
            <w:r w:rsidRPr="00C70F15">
              <w:rPr>
                <w:b/>
                <w:bCs/>
                <w:i/>
                <w:iCs/>
                <w:color w:val="000000"/>
                <w:sz w:val="20"/>
                <w:szCs w:val="20"/>
              </w:rPr>
              <w:t>Neteikiama, jeigu pareiškėjo veikla yra finansuojama iš Lietuvos Respublikos valstybės ir (arba) savivaldybių biudžetų, ir (arba) valstybės pinigų fondų.</w:t>
            </w:r>
          </w:p>
        </w:tc>
      </w:tr>
      <w:tr w:rsidR="00B62686" w:rsidRPr="00340F79" w14:paraId="713CC419" w14:textId="77777777" w:rsidTr="00F31FCB">
        <w:tc>
          <w:tcPr>
            <w:tcW w:w="846" w:type="dxa"/>
          </w:tcPr>
          <w:p w14:paraId="71C4FED3" w14:textId="77777777" w:rsidR="00B62686" w:rsidRDefault="00B62686" w:rsidP="00B62686">
            <w:pPr>
              <w:pStyle w:val="ListParagraph"/>
              <w:numPr>
                <w:ilvl w:val="0"/>
                <w:numId w:val="1"/>
              </w:numPr>
              <w:jc w:val="center"/>
            </w:pPr>
          </w:p>
        </w:tc>
        <w:tc>
          <w:tcPr>
            <w:tcW w:w="3827" w:type="dxa"/>
          </w:tcPr>
          <w:p w14:paraId="2D70E096" w14:textId="77777777" w:rsidR="00B62686" w:rsidRPr="00340F79" w:rsidRDefault="00B62686" w:rsidP="00B62686">
            <w:pPr>
              <w:rPr>
                <w:rFonts w:ascii="Calibri" w:hAnsi="Calibri" w:cs="Calibri"/>
                <w:color w:val="000000"/>
              </w:rPr>
            </w:pPr>
          </w:p>
        </w:tc>
        <w:tc>
          <w:tcPr>
            <w:tcW w:w="4678" w:type="dxa"/>
          </w:tcPr>
          <w:p w14:paraId="5E649EC0" w14:textId="55845590" w:rsidR="00B62686" w:rsidRPr="00340F79" w:rsidRDefault="00B62686" w:rsidP="00B62686">
            <w:pPr>
              <w:rPr>
                <w:color w:val="000000"/>
              </w:rPr>
            </w:pPr>
            <w:r w:rsidRPr="00340F79">
              <w:rPr>
                <w:color w:val="000000"/>
              </w:rPr>
              <w:t xml:space="preserve">Valstybinio socialinio draudimo fondo valdybos prie Socialinės apsaugos ir darbo ministerijos teritorinių skyrių pažyma, išduota ne anksčiau nei prieš 2 mėnesius iki Paraiškos pateikimo, apie Pareiškėjo įsiskolinimą Lietuvos Respublikos </w:t>
            </w:r>
            <w:r w:rsidRPr="00340F79">
              <w:rPr>
                <w:color w:val="000000"/>
              </w:rPr>
              <w:lastRenderedPageBreak/>
              <w:t xml:space="preserve">valstybinio socialinio draudimo fondo biudžetui. </w:t>
            </w:r>
            <w:r w:rsidRPr="00340F79">
              <w:rPr>
                <w:color w:val="000000"/>
              </w:rPr>
              <w:br/>
            </w:r>
          </w:p>
        </w:tc>
        <w:tc>
          <w:tcPr>
            <w:tcW w:w="6037" w:type="dxa"/>
          </w:tcPr>
          <w:p w14:paraId="50D3669A" w14:textId="77777777" w:rsidR="00B62686" w:rsidRPr="008A677C" w:rsidRDefault="00B62686" w:rsidP="00B62686">
            <w:pPr>
              <w:rPr>
                <w:color w:val="000000"/>
                <w:sz w:val="20"/>
                <w:szCs w:val="20"/>
              </w:rPr>
            </w:pPr>
            <w:r w:rsidRPr="008A677C">
              <w:rPr>
                <w:i/>
                <w:iCs/>
                <w:color w:val="000000"/>
                <w:sz w:val="20"/>
                <w:szCs w:val="20"/>
              </w:rPr>
              <w:lastRenderedPageBreak/>
              <w:t xml:space="preserve">(Gali būti pateikta VĮ Registrų centro jungtinė pažyma kaip atsiskaitymo su Valstybinio socialinio draudimo fondu ir su valstybės, savivaldybių biudžetais įrodymas, išduota ne anksčiau nei prieš 2 mėnesius iki Paraiškos pateikimo. </w:t>
            </w:r>
            <w:r w:rsidRPr="008A677C">
              <w:rPr>
                <w:i/>
                <w:iCs/>
                <w:color w:val="000000"/>
                <w:sz w:val="20"/>
                <w:szCs w:val="20"/>
              </w:rPr>
              <w:br/>
            </w:r>
            <w:r w:rsidRPr="00C70F15">
              <w:rPr>
                <w:b/>
                <w:bCs/>
                <w:i/>
                <w:iCs/>
                <w:color w:val="000000"/>
                <w:sz w:val="20"/>
                <w:szCs w:val="20"/>
              </w:rPr>
              <w:t>Neteikiama, jeigu pareiškėjo veikla yra finansuojama iš Lietuvos Respublikos valstybės ir (arba) savivaldybių biudžetų, ir (arba) valstybės pinigų fondų.)</w:t>
            </w:r>
          </w:p>
          <w:p w14:paraId="552B17CC" w14:textId="77777777" w:rsidR="00B62686" w:rsidRPr="008A677C" w:rsidRDefault="00B62686" w:rsidP="00B62686">
            <w:pPr>
              <w:rPr>
                <w:i/>
                <w:iCs/>
                <w:color w:val="000000"/>
                <w:sz w:val="20"/>
                <w:szCs w:val="20"/>
              </w:rPr>
            </w:pPr>
          </w:p>
        </w:tc>
      </w:tr>
      <w:tr w:rsidR="00B62686" w:rsidRPr="00340F79" w14:paraId="2F5B666E" w14:textId="77777777" w:rsidTr="00F31FCB">
        <w:tc>
          <w:tcPr>
            <w:tcW w:w="846" w:type="dxa"/>
          </w:tcPr>
          <w:p w14:paraId="17A98DB3" w14:textId="77777777" w:rsidR="00B62686" w:rsidRDefault="00B62686" w:rsidP="00B62686">
            <w:pPr>
              <w:pStyle w:val="ListParagraph"/>
              <w:numPr>
                <w:ilvl w:val="0"/>
                <w:numId w:val="1"/>
              </w:numPr>
              <w:jc w:val="center"/>
            </w:pPr>
          </w:p>
        </w:tc>
        <w:tc>
          <w:tcPr>
            <w:tcW w:w="3827" w:type="dxa"/>
          </w:tcPr>
          <w:p w14:paraId="5EADCD4A" w14:textId="77777777" w:rsidR="00B62686" w:rsidRPr="00340F79" w:rsidRDefault="00B62686" w:rsidP="00B62686">
            <w:pPr>
              <w:rPr>
                <w:rFonts w:ascii="Calibri" w:hAnsi="Calibri" w:cs="Calibri"/>
                <w:color w:val="000000"/>
              </w:rPr>
            </w:pPr>
          </w:p>
        </w:tc>
        <w:tc>
          <w:tcPr>
            <w:tcW w:w="4678" w:type="dxa"/>
          </w:tcPr>
          <w:p w14:paraId="4CA971BD" w14:textId="6FAA9C08" w:rsidR="00B62686" w:rsidRPr="00340F79" w:rsidRDefault="00B62686" w:rsidP="00B62686">
            <w:pPr>
              <w:rPr>
                <w:color w:val="000000"/>
              </w:rPr>
            </w:pPr>
            <w:r w:rsidRPr="00340F79">
              <w:rPr>
                <w:color w:val="000000"/>
              </w:rPr>
              <w:t xml:space="preserve">VĮ Registrų centro išduotas pagal centrinio duomenų banko duomenis parengtas Nekilnojamojo turto registro išrašas apie planuojamą atnaujinti Pastatą, kuris turi būti ne senesnis kaip 6 mėnesiai iki Paraiškos pateikimo dienos. </w:t>
            </w:r>
          </w:p>
        </w:tc>
        <w:tc>
          <w:tcPr>
            <w:tcW w:w="6037" w:type="dxa"/>
          </w:tcPr>
          <w:p w14:paraId="1B7D420B" w14:textId="77777777" w:rsidR="00B62686" w:rsidRPr="008A677C" w:rsidRDefault="00B62686" w:rsidP="00B62686">
            <w:pPr>
              <w:rPr>
                <w:i/>
                <w:iCs/>
                <w:color w:val="000000"/>
                <w:sz w:val="20"/>
                <w:szCs w:val="20"/>
              </w:rPr>
            </w:pPr>
          </w:p>
        </w:tc>
      </w:tr>
      <w:tr w:rsidR="00FE3237" w:rsidRPr="00340F79" w14:paraId="213A5253" w14:textId="77777777" w:rsidTr="00F31FCB">
        <w:tc>
          <w:tcPr>
            <w:tcW w:w="846" w:type="dxa"/>
          </w:tcPr>
          <w:p w14:paraId="08BB6BE0" w14:textId="77777777" w:rsidR="00FE3237" w:rsidRDefault="00FE3237" w:rsidP="00B62686">
            <w:pPr>
              <w:pStyle w:val="ListParagraph"/>
              <w:numPr>
                <w:ilvl w:val="0"/>
                <w:numId w:val="1"/>
              </w:numPr>
              <w:jc w:val="center"/>
            </w:pPr>
          </w:p>
        </w:tc>
        <w:tc>
          <w:tcPr>
            <w:tcW w:w="3827" w:type="dxa"/>
          </w:tcPr>
          <w:p w14:paraId="19262B0C" w14:textId="77777777" w:rsidR="00FE3237" w:rsidRPr="00340F79" w:rsidRDefault="00FE3237" w:rsidP="00B62686">
            <w:pPr>
              <w:rPr>
                <w:rFonts w:ascii="Calibri" w:hAnsi="Calibri" w:cs="Calibri"/>
                <w:color w:val="000000"/>
              </w:rPr>
            </w:pPr>
          </w:p>
        </w:tc>
        <w:tc>
          <w:tcPr>
            <w:tcW w:w="4678" w:type="dxa"/>
          </w:tcPr>
          <w:p w14:paraId="684E2773" w14:textId="0519D7F7" w:rsidR="00FE3237" w:rsidRPr="00340F79" w:rsidRDefault="00FE3237" w:rsidP="00B62686">
            <w:pPr>
              <w:rPr>
                <w:color w:val="000000"/>
              </w:rPr>
            </w:pPr>
            <w:r w:rsidRPr="00B830AD">
              <w:rPr>
                <w:color w:val="000000"/>
              </w:rPr>
              <w:t>Tinkamai užpildytą Kliento pažinimo anket</w:t>
            </w:r>
            <w:r>
              <w:rPr>
                <w:color w:val="000000"/>
              </w:rPr>
              <w:t>a</w:t>
            </w:r>
          </w:p>
        </w:tc>
        <w:tc>
          <w:tcPr>
            <w:tcW w:w="6037" w:type="dxa"/>
          </w:tcPr>
          <w:p w14:paraId="194C5A8B" w14:textId="5724451D" w:rsidR="00FE3237" w:rsidRPr="008A677C" w:rsidRDefault="00FE3237" w:rsidP="00B62686">
            <w:pPr>
              <w:rPr>
                <w:i/>
                <w:iCs/>
                <w:color w:val="000000"/>
                <w:sz w:val="20"/>
                <w:szCs w:val="20"/>
              </w:rPr>
            </w:pPr>
            <w:r>
              <w:rPr>
                <w:i/>
                <w:iCs/>
                <w:color w:val="000000"/>
                <w:sz w:val="20"/>
                <w:szCs w:val="20"/>
              </w:rPr>
              <w:t>P</w:t>
            </w:r>
            <w:r w:rsidRPr="00B830AD">
              <w:rPr>
                <w:i/>
                <w:iCs/>
                <w:color w:val="000000"/>
                <w:sz w:val="20"/>
                <w:szCs w:val="20"/>
              </w:rPr>
              <w:t>asirašyta</w:t>
            </w:r>
            <w:r>
              <w:rPr>
                <w:i/>
                <w:iCs/>
                <w:color w:val="000000"/>
                <w:sz w:val="20"/>
                <w:szCs w:val="20"/>
              </w:rPr>
              <w:t xml:space="preserve"> </w:t>
            </w:r>
            <w:r w:rsidRPr="00B830AD">
              <w:rPr>
                <w:i/>
                <w:iCs/>
                <w:color w:val="000000"/>
                <w:sz w:val="20"/>
                <w:szCs w:val="20"/>
              </w:rPr>
              <w:t>vadovo arba įgalioto atstovo el. parašu</w:t>
            </w:r>
            <w:r>
              <w:rPr>
                <w:i/>
                <w:iCs/>
                <w:color w:val="000000"/>
                <w:sz w:val="20"/>
                <w:szCs w:val="20"/>
              </w:rPr>
              <w:t xml:space="preserve">. </w:t>
            </w:r>
            <w:r w:rsidRPr="00B830AD">
              <w:rPr>
                <w:i/>
                <w:iCs/>
                <w:color w:val="000000"/>
                <w:sz w:val="20"/>
                <w:szCs w:val="20"/>
              </w:rPr>
              <w:t>Įgaliojimą atstovui (juridiniam arba fiziniam asmeniui) atstovauti įmonei, jei atstovauja ne vadovas</w:t>
            </w:r>
          </w:p>
        </w:tc>
      </w:tr>
      <w:tr w:rsidR="00FE3237" w:rsidRPr="00340F79" w14:paraId="4602E58C" w14:textId="77777777" w:rsidTr="00F31FCB">
        <w:tc>
          <w:tcPr>
            <w:tcW w:w="846" w:type="dxa"/>
          </w:tcPr>
          <w:p w14:paraId="6CE76D1D" w14:textId="77777777" w:rsidR="00FE3237" w:rsidRDefault="00FE3237" w:rsidP="00B62686">
            <w:pPr>
              <w:pStyle w:val="ListParagraph"/>
              <w:numPr>
                <w:ilvl w:val="0"/>
                <w:numId w:val="1"/>
              </w:numPr>
              <w:jc w:val="center"/>
            </w:pPr>
          </w:p>
        </w:tc>
        <w:tc>
          <w:tcPr>
            <w:tcW w:w="3827" w:type="dxa"/>
          </w:tcPr>
          <w:p w14:paraId="0551F3C4" w14:textId="77777777" w:rsidR="00FE3237" w:rsidRPr="00340F79" w:rsidRDefault="00FE3237" w:rsidP="00B62686">
            <w:pPr>
              <w:rPr>
                <w:rFonts w:ascii="Calibri" w:hAnsi="Calibri" w:cs="Calibri"/>
                <w:color w:val="000000"/>
              </w:rPr>
            </w:pPr>
          </w:p>
        </w:tc>
        <w:tc>
          <w:tcPr>
            <w:tcW w:w="4678" w:type="dxa"/>
          </w:tcPr>
          <w:p w14:paraId="34014DFE" w14:textId="0923F055" w:rsidR="00FE3237" w:rsidRPr="00340F79" w:rsidRDefault="00FE3237" w:rsidP="00B62686">
            <w:pPr>
              <w:rPr>
                <w:color w:val="000000"/>
              </w:rPr>
            </w:pPr>
            <w:r w:rsidRPr="00B830AD">
              <w:rPr>
                <w:color w:val="000000"/>
              </w:rPr>
              <w:t>VĮ Registrų centro išduotas JAR prieigos raktas ESI peržiūrai</w:t>
            </w:r>
          </w:p>
        </w:tc>
        <w:tc>
          <w:tcPr>
            <w:tcW w:w="6037" w:type="dxa"/>
          </w:tcPr>
          <w:p w14:paraId="3119CE0F" w14:textId="77777777" w:rsidR="00FE3237" w:rsidRPr="008A677C" w:rsidRDefault="00FE3237" w:rsidP="00B62686">
            <w:pPr>
              <w:rPr>
                <w:i/>
                <w:iCs/>
                <w:color w:val="000000"/>
                <w:sz w:val="20"/>
                <w:szCs w:val="20"/>
              </w:rPr>
            </w:pPr>
          </w:p>
        </w:tc>
      </w:tr>
      <w:tr w:rsidR="00FE3237" w:rsidRPr="00340F79" w14:paraId="5172B2F5" w14:textId="77777777" w:rsidTr="00F31FCB">
        <w:tc>
          <w:tcPr>
            <w:tcW w:w="846" w:type="dxa"/>
          </w:tcPr>
          <w:p w14:paraId="6E75246F" w14:textId="77777777" w:rsidR="00FE3237" w:rsidRDefault="00FE3237" w:rsidP="00FE3237">
            <w:pPr>
              <w:pStyle w:val="ListParagraph"/>
              <w:numPr>
                <w:ilvl w:val="0"/>
                <w:numId w:val="1"/>
              </w:numPr>
              <w:jc w:val="center"/>
            </w:pPr>
          </w:p>
        </w:tc>
        <w:tc>
          <w:tcPr>
            <w:tcW w:w="3827" w:type="dxa"/>
          </w:tcPr>
          <w:p w14:paraId="1F03AC7D" w14:textId="77777777" w:rsidR="00FE3237" w:rsidRPr="00340F79" w:rsidRDefault="00FE3237" w:rsidP="00FE3237">
            <w:pPr>
              <w:rPr>
                <w:rFonts w:ascii="Calibri" w:hAnsi="Calibri" w:cs="Calibri"/>
                <w:color w:val="000000"/>
              </w:rPr>
            </w:pPr>
          </w:p>
        </w:tc>
        <w:tc>
          <w:tcPr>
            <w:tcW w:w="4678" w:type="dxa"/>
          </w:tcPr>
          <w:p w14:paraId="6AFCFC1E" w14:textId="381A97AC" w:rsidR="00FE3237" w:rsidRPr="00340F79" w:rsidRDefault="00FE3237" w:rsidP="00FE3237">
            <w:pPr>
              <w:rPr>
                <w:color w:val="000000"/>
              </w:rPr>
            </w:pPr>
            <w:r>
              <w:rPr>
                <w:color w:val="000000"/>
              </w:rPr>
              <w:t xml:space="preserve">Juridinio asmens vadovo </w:t>
            </w:r>
            <w:r w:rsidRPr="00B830AD">
              <w:rPr>
                <w:color w:val="000000"/>
              </w:rPr>
              <w:t>asmens</w:t>
            </w:r>
            <w:r>
              <w:rPr>
                <w:color w:val="000000"/>
              </w:rPr>
              <w:t xml:space="preserve"> </w:t>
            </w:r>
            <w:r w:rsidRPr="00B830AD">
              <w:rPr>
                <w:color w:val="000000"/>
              </w:rPr>
              <w:t>tapatybės dokumentą (pasą, asmens tapatybės kortelė)</w:t>
            </w:r>
          </w:p>
        </w:tc>
        <w:tc>
          <w:tcPr>
            <w:tcW w:w="6037" w:type="dxa"/>
          </w:tcPr>
          <w:p w14:paraId="0660FA65" w14:textId="69E83F1A" w:rsidR="00FE3237" w:rsidRPr="008A677C" w:rsidRDefault="00FE3237" w:rsidP="00FE3237">
            <w:pPr>
              <w:rPr>
                <w:i/>
                <w:iCs/>
                <w:color w:val="000000"/>
                <w:sz w:val="20"/>
                <w:szCs w:val="20"/>
              </w:rPr>
            </w:pPr>
            <w:r w:rsidRPr="00B830AD">
              <w:rPr>
                <w:i/>
                <w:iCs/>
                <w:color w:val="000000"/>
                <w:sz w:val="20"/>
                <w:szCs w:val="20"/>
              </w:rPr>
              <w:t>Rekomenduojama pateikti JA vadovo</w:t>
            </w:r>
            <w:r>
              <w:rPr>
                <w:i/>
                <w:iCs/>
                <w:color w:val="000000"/>
                <w:sz w:val="20"/>
                <w:szCs w:val="20"/>
              </w:rPr>
              <w:t xml:space="preserve"> ir įgalioto</w:t>
            </w:r>
            <w:r w:rsidRPr="00B830AD">
              <w:rPr>
                <w:i/>
                <w:iCs/>
                <w:color w:val="000000"/>
                <w:sz w:val="20"/>
                <w:szCs w:val="20"/>
              </w:rPr>
              <w:t xml:space="preserve"> asmens tapatybės dokument</w:t>
            </w:r>
            <w:r>
              <w:rPr>
                <w:i/>
                <w:iCs/>
                <w:color w:val="000000"/>
                <w:sz w:val="20"/>
                <w:szCs w:val="20"/>
              </w:rPr>
              <w:t>us</w:t>
            </w:r>
            <w:r w:rsidRPr="00B830AD">
              <w:rPr>
                <w:i/>
                <w:iCs/>
                <w:color w:val="000000"/>
                <w:sz w:val="20"/>
                <w:szCs w:val="20"/>
              </w:rPr>
              <w:t>, jei klientas yra atstovaujamas JA įgalioto atstovo</w:t>
            </w:r>
            <w:r>
              <w:rPr>
                <w:i/>
                <w:iCs/>
                <w:color w:val="000000"/>
                <w:sz w:val="20"/>
                <w:szCs w:val="20"/>
              </w:rPr>
              <w:t>.</w:t>
            </w:r>
          </w:p>
        </w:tc>
      </w:tr>
      <w:tr w:rsidR="00FE3237" w14:paraId="51190CB0" w14:textId="77777777" w:rsidTr="00F31FCB">
        <w:tc>
          <w:tcPr>
            <w:tcW w:w="15388" w:type="dxa"/>
            <w:gridSpan w:val="4"/>
          </w:tcPr>
          <w:p w14:paraId="08A84E44" w14:textId="77777777" w:rsidR="00FE3237" w:rsidRPr="008F46D1" w:rsidRDefault="00FE3237" w:rsidP="00FE3237">
            <w:pPr>
              <w:rPr>
                <w:b/>
                <w:bCs/>
                <w:sz w:val="24"/>
                <w:szCs w:val="24"/>
              </w:rPr>
            </w:pPr>
            <w:r w:rsidRPr="008F46D1">
              <w:rPr>
                <w:b/>
                <w:bCs/>
                <w:sz w:val="24"/>
                <w:szCs w:val="24"/>
              </w:rPr>
              <w:t>Dėl grąžinamosios subsidijos priedų konsultuoja Rūta Mikalauskienė + 370 5 266 1 218, r.mikalauskiene@vipa.lt</w:t>
            </w:r>
          </w:p>
          <w:p w14:paraId="03CC5657" w14:textId="16375C8F" w:rsidR="00FE3237" w:rsidRPr="008F46D1" w:rsidRDefault="00FE3237" w:rsidP="00FE3237">
            <w:r w:rsidRPr="008F46D1">
              <w:rPr>
                <w:b/>
                <w:bCs/>
                <w:sz w:val="24"/>
                <w:szCs w:val="24"/>
              </w:rPr>
              <w:t>Dėl energijos efektyvumo fondo priedų konsultuota Rolandas Marcinkevičius, + 370 5 203 4 660, r.marcinkevicius@vipa.lt</w:t>
            </w:r>
          </w:p>
        </w:tc>
      </w:tr>
    </w:tbl>
    <w:p w14:paraId="11B11023" w14:textId="72A4C586" w:rsidR="00E34E7D" w:rsidRDefault="00E34E7D"/>
    <w:sectPr w:rsidR="00E34E7D" w:rsidSect="00E34E7D">
      <w:pgSz w:w="16838" w:h="11906" w:orient="landscape"/>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323ED0"/>
    <w:multiLevelType w:val="hybridMultilevel"/>
    <w:tmpl w:val="676AD0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7D"/>
    <w:rsid w:val="00247607"/>
    <w:rsid w:val="00294771"/>
    <w:rsid w:val="00340F79"/>
    <w:rsid w:val="00460E7B"/>
    <w:rsid w:val="00662FD1"/>
    <w:rsid w:val="006D4174"/>
    <w:rsid w:val="00714A1D"/>
    <w:rsid w:val="008A677C"/>
    <w:rsid w:val="008F46D1"/>
    <w:rsid w:val="00AB17EE"/>
    <w:rsid w:val="00B62686"/>
    <w:rsid w:val="00C70F15"/>
    <w:rsid w:val="00E14395"/>
    <w:rsid w:val="00E34E7D"/>
    <w:rsid w:val="00F31FCB"/>
    <w:rsid w:val="00F928C8"/>
    <w:rsid w:val="00FE32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6CA9"/>
  <w15:chartTrackingRefBased/>
  <w15:docId w15:val="{30BB0606-ED1B-463C-BFC7-FC490972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E7D"/>
    <w:pPr>
      <w:ind w:left="720"/>
      <w:contextualSpacing/>
    </w:pPr>
  </w:style>
  <w:style w:type="character" w:styleId="CommentReference">
    <w:name w:val="annotation reference"/>
    <w:basedOn w:val="DefaultParagraphFont"/>
    <w:uiPriority w:val="99"/>
    <w:semiHidden/>
    <w:unhideWhenUsed/>
    <w:rsid w:val="00B62686"/>
    <w:rPr>
      <w:sz w:val="16"/>
      <w:szCs w:val="16"/>
    </w:rPr>
  </w:style>
  <w:style w:type="paragraph" w:styleId="CommentText">
    <w:name w:val="annotation text"/>
    <w:basedOn w:val="Normal"/>
    <w:link w:val="CommentTextChar"/>
    <w:uiPriority w:val="99"/>
    <w:semiHidden/>
    <w:unhideWhenUsed/>
    <w:rsid w:val="00B62686"/>
    <w:pPr>
      <w:spacing w:line="240" w:lineRule="auto"/>
    </w:pPr>
    <w:rPr>
      <w:sz w:val="20"/>
      <w:szCs w:val="20"/>
    </w:rPr>
  </w:style>
  <w:style w:type="character" w:customStyle="1" w:styleId="CommentTextChar">
    <w:name w:val="Comment Text Char"/>
    <w:basedOn w:val="DefaultParagraphFont"/>
    <w:link w:val="CommentText"/>
    <w:uiPriority w:val="99"/>
    <w:semiHidden/>
    <w:rsid w:val="00B62686"/>
    <w:rPr>
      <w:sz w:val="20"/>
      <w:szCs w:val="20"/>
    </w:rPr>
  </w:style>
  <w:style w:type="paragraph" w:styleId="CommentSubject">
    <w:name w:val="annotation subject"/>
    <w:basedOn w:val="CommentText"/>
    <w:next w:val="CommentText"/>
    <w:link w:val="CommentSubjectChar"/>
    <w:uiPriority w:val="99"/>
    <w:semiHidden/>
    <w:unhideWhenUsed/>
    <w:rsid w:val="00B62686"/>
    <w:rPr>
      <w:b/>
      <w:bCs/>
    </w:rPr>
  </w:style>
  <w:style w:type="character" w:customStyle="1" w:styleId="CommentSubjectChar">
    <w:name w:val="Comment Subject Char"/>
    <w:basedOn w:val="CommentTextChar"/>
    <w:link w:val="CommentSubject"/>
    <w:uiPriority w:val="99"/>
    <w:semiHidden/>
    <w:rsid w:val="00B62686"/>
    <w:rPr>
      <w:b/>
      <w:bCs/>
      <w:sz w:val="20"/>
      <w:szCs w:val="20"/>
    </w:rPr>
  </w:style>
  <w:style w:type="paragraph" w:styleId="BalloonText">
    <w:name w:val="Balloon Text"/>
    <w:basedOn w:val="Normal"/>
    <w:link w:val="BalloonTextChar"/>
    <w:uiPriority w:val="99"/>
    <w:semiHidden/>
    <w:unhideWhenUsed/>
    <w:rsid w:val="00B626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327">
      <w:bodyDiv w:val="1"/>
      <w:marLeft w:val="0"/>
      <w:marRight w:val="0"/>
      <w:marTop w:val="0"/>
      <w:marBottom w:val="0"/>
      <w:divBdr>
        <w:top w:val="none" w:sz="0" w:space="0" w:color="auto"/>
        <w:left w:val="none" w:sz="0" w:space="0" w:color="auto"/>
        <w:bottom w:val="none" w:sz="0" w:space="0" w:color="auto"/>
        <w:right w:val="none" w:sz="0" w:space="0" w:color="auto"/>
      </w:divBdr>
    </w:div>
    <w:div w:id="32924995">
      <w:bodyDiv w:val="1"/>
      <w:marLeft w:val="0"/>
      <w:marRight w:val="0"/>
      <w:marTop w:val="0"/>
      <w:marBottom w:val="0"/>
      <w:divBdr>
        <w:top w:val="none" w:sz="0" w:space="0" w:color="auto"/>
        <w:left w:val="none" w:sz="0" w:space="0" w:color="auto"/>
        <w:bottom w:val="none" w:sz="0" w:space="0" w:color="auto"/>
        <w:right w:val="none" w:sz="0" w:space="0" w:color="auto"/>
      </w:divBdr>
    </w:div>
    <w:div w:id="39089799">
      <w:bodyDiv w:val="1"/>
      <w:marLeft w:val="0"/>
      <w:marRight w:val="0"/>
      <w:marTop w:val="0"/>
      <w:marBottom w:val="0"/>
      <w:divBdr>
        <w:top w:val="none" w:sz="0" w:space="0" w:color="auto"/>
        <w:left w:val="none" w:sz="0" w:space="0" w:color="auto"/>
        <w:bottom w:val="none" w:sz="0" w:space="0" w:color="auto"/>
        <w:right w:val="none" w:sz="0" w:space="0" w:color="auto"/>
      </w:divBdr>
    </w:div>
    <w:div w:id="91439551">
      <w:bodyDiv w:val="1"/>
      <w:marLeft w:val="0"/>
      <w:marRight w:val="0"/>
      <w:marTop w:val="0"/>
      <w:marBottom w:val="0"/>
      <w:divBdr>
        <w:top w:val="none" w:sz="0" w:space="0" w:color="auto"/>
        <w:left w:val="none" w:sz="0" w:space="0" w:color="auto"/>
        <w:bottom w:val="none" w:sz="0" w:space="0" w:color="auto"/>
        <w:right w:val="none" w:sz="0" w:space="0" w:color="auto"/>
      </w:divBdr>
    </w:div>
    <w:div w:id="117140202">
      <w:bodyDiv w:val="1"/>
      <w:marLeft w:val="0"/>
      <w:marRight w:val="0"/>
      <w:marTop w:val="0"/>
      <w:marBottom w:val="0"/>
      <w:divBdr>
        <w:top w:val="none" w:sz="0" w:space="0" w:color="auto"/>
        <w:left w:val="none" w:sz="0" w:space="0" w:color="auto"/>
        <w:bottom w:val="none" w:sz="0" w:space="0" w:color="auto"/>
        <w:right w:val="none" w:sz="0" w:space="0" w:color="auto"/>
      </w:divBdr>
    </w:div>
    <w:div w:id="219218842">
      <w:bodyDiv w:val="1"/>
      <w:marLeft w:val="0"/>
      <w:marRight w:val="0"/>
      <w:marTop w:val="0"/>
      <w:marBottom w:val="0"/>
      <w:divBdr>
        <w:top w:val="none" w:sz="0" w:space="0" w:color="auto"/>
        <w:left w:val="none" w:sz="0" w:space="0" w:color="auto"/>
        <w:bottom w:val="none" w:sz="0" w:space="0" w:color="auto"/>
        <w:right w:val="none" w:sz="0" w:space="0" w:color="auto"/>
      </w:divBdr>
    </w:div>
    <w:div w:id="228082532">
      <w:bodyDiv w:val="1"/>
      <w:marLeft w:val="0"/>
      <w:marRight w:val="0"/>
      <w:marTop w:val="0"/>
      <w:marBottom w:val="0"/>
      <w:divBdr>
        <w:top w:val="none" w:sz="0" w:space="0" w:color="auto"/>
        <w:left w:val="none" w:sz="0" w:space="0" w:color="auto"/>
        <w:bottom w:val="none" w:sz="0" w:space="0" w:color="auto"/>
        <w:right w:val="none" w:sz="0" w:space="0" w:color="auto"/>
      </w:divBdr>
    </w:div>
    <w:div w:id="292947307">
      <w:bodyDiv w:val="1"/>
      <w:marLeft w:val="0"/>
      <w:marRight w:val="0"/>
      <w:marTop w:val="0"/>
      <w:marBottom w:val="0"/>
      <w:divBdr>
        <w:top w:val="none" w:sz="0" w:space="0" w:color="auto"/>
        <w:left w:val="none" w:sz="0" w:space="0" w:color="auto"/>
        <w:bottom w:val="none" w:sz="0" w:space="0" w:color="auto"/>
        <w:right w:val="none" w:sz="0" w:space="0" w:color="auto"/>
      </w:divBdr>
    </w:div>
    <w:div w:id="337270658">
      <w:bodyDiv w:val="1"/>
      <w:marLeft w:val="0"/>
      <w:marRight w:val="0"/>
      <w:marTop w:val="0"/>
      <w:marBottom w:val="0"/>
      <w:divBdr>
        <w:top w:val="none" w:sz="0" w:space="0" w:color="auto"/>
        <w:left w:val="none" w:sz="0" w:space="0" w:color="auto"/>
        <w:bottom w:val="none" w:sz="0" w:space="0" w:color="auto"/>
        <w:right w:val="none" w:sz="0" w:space="0" w:color="auto"/>
      </w:divBdr>
    </w:div>
    <w:div w:id="420300931">
      <w:bodyDiv w:val="1"/>
      <w:marLeft w:val="0"/>
      <w:marRight w:val="0"/>
      <w:marTop w:val="0"/>
      <w:marBottom w:val="0"/>
      <w:divBdr>
        <w:top w:val="none" w:sz="0" w:space="0" w:color="auto"/>
        <w:left w:val="none" w:sz="0" w:space="0" w:color="auto"/>
        <w:bottom w:val="none" w:sz="0" w:space="0" w:color="auto"/>
        <w:right w:val="none" w:sz="0" w:space="0" w:color="auto"/>
      </w:divBdr>
    </w:div>
    <w:div w:id="496774943">
      <w:bodyDiv w:val="1"/>
      <w:marLeft w:val="0"/>
      <w:marRight w:val="0"/>
      <w:marTop w:val="0"/>
      <w:marBottom w:val="0"/>
      <w:divBdr>
        <w:top w:val="none" w:sz="0" w:space="0" w:color="auto"/>
        <w:left w:val="none" w:sz="0" w:space="0" w:color="auto"/>
        <w:bottom w:val="none" w:sz="0" w:space="0" w:color="auto"/>
        <w:right w:val="none" w:sz="0" w:space="0" w:color="auto"/>
      </w:divBdr>
    </w:div>
    <w:div w:id="535775214">
      <w:bodyDiv w:val="1"/>
      <w:marLeft w:val="0"/>
      <w:marRight w:val="0"/>
      <w:marTop w:val="0"/>
      <w:marBottom w:val="0"/>
      <w:divBdr>
        <w:top w:val="none" w:sz="0" w:space="0" w:color="auto"/>
        <w:left w:val="none" w:sz="0" w:space="0" w:color="auto"/>
        <w:bottom w:val="none" w:sz="0" w:space="0" w:color="auto"/>
        <w:right w:val="none" w:sz="0" w:space="0" w:color="auto"/>
      </w:divBdr>
    </w:div>
    <w:div w:id="575627139">
      <w:bodyDiv w:val="1"/>
      <w:marLeft w:val="0"/>
      <w:marRight w:val="0"/>
      <w:marTop w:val="0"/>
      <w:marBottom w:val="0"/>
      <w:divBdr>
        <w:top w:val="none" w:sz="0" w:space="0" w:color="auto"/>
        <w:left w:val="none" w:sz="0" w:space="0" w:color="auto"/>
        <w:bottom w:val="none" w:sz="0" w:space="0" w:color="auto"/>
        <w:right w:val="none" w:sz="0" w:space="0" w:color="auto"/>
      </w:divBdr>
    </w:div>
    <w:div w:id="592208669">
      <w:bodyDiv w:val="1"/>
      <w:marLeft w:val="0"/>
      <w:marRight w:val="0"/>
      <w:marTop w:val="0"/>
      <w:marBottom w:val="0"/>
      <w:divBdr>
        <w:top w:val="none" w:sz="0" w:space="0" w:color="auto"/>
        <w:left w:val="none" w:sz="0" w:space="0" w:color="auto"/>
        <w:bottom w:val="none" w:sz="0" w:space="0" w:color="auto"/>
        <w:right w:val="none" w:sz="0" w:space="0" w:color="auto"/>
      </w:divBdr>
    </w:div>
    <w:div w:id="702512074">
      <w:bodyDiv w:val="1"/>
      <w:marLeft w:val="0"/>
      <w:marRight w:val="0"/>
      <w:marTop w:val="0"/>
      <w:marBottom w:val="0"/>
      <w:divBdr>
        <w:top w:val="none" w:sz="0" w:space="0" w:color="auto"/>
        <w:left w:val="none" w:sz="0" w:space="0" w:color="auto"/>
        <w:bottom w:val="none" w:sz="0" w:space="0" w:color="auto"/>
        <w:right w:val="none" w:sz="0" w:space="0" w:color="auto"/>
      </w:divBdr>
    </w:div>
    <w:div w:id="781653153">
      <w:bodyDiv w:val="1"/>
      <w:marLeft w:val="0"/>
      <w:marRight w:val="0"/>
      <w:marTop w:val="0"/>
      <w:marBottom w:val="0"/>
      <w:divBdr>
        <w:top w:val="none" w:sz="0" w:space="0" w:color="auto"/>
        <w:left w:val="none" w:sz="0" w:space="0" w:color="auto"/>
        <w:bottom w:val="none" w:sz="0" w:space="0" w:color="auto"/>
        <w:right w:val="none" w:sz="0" w:space="0" w:color="auto"/>
      </w:divBdr>
    </w:div>
    <w:div w:id="972324573">
      <w:bodyDiv w:val="1"/>
      <w:marLeft w:val="0"/>
      <w:marRight w:val="0"/>
      <w:marTop w:val="0"/>
      <w:marBottom w:val="0"/>
      <w:divBdr>
        <w:top w:val="none" w:sz="0" w:space="0" w:color="auto"/>
        <w:left w:val="none" w:sz="0" w:space="0" w:color="auto"/>
        <w:bottom w:val="none" w:sz="0" w:space="0" w:color="auto"/>
        <w:right w:val="none" w:sz="0" w:space="0" w:color="auto"/>
      </w:divBdr>
    </w:div>
    <w:div w:id="976377371">
      <w:bodyDiv w:val="1"/>
      <w:marLeft w:val="0"/>
      <w:marRight w:val="0"/>
      <w:marTop w:val="0"/>
      <w:marBottom w:val="0"/>
      <w:divBdr>
        <w:top w:val="none" w:sz="0" w:space="0" w:color="auto"/>
        <w:left w:val="none" w:sz="0" w:space="0" w:color="auto"/>
        <w:bottom w:val="none" w:sz="0" w:space="0" w:color="auto"/>
        <w:right w:val="none" w:sz="0" w:space="0" w:color="auto"/>
      </w:divBdr>
    </w:div>
    <w:div w:id="1041707985">
      <w:bodyDiv w:val="1"/>
      <w:marLeft w:val="0"/>
      <w:marRight w:val="0"/>
      <w:marTop w:val="0"/>
      <w:marBottom w:val="0"/>
      <w:divBdr>
        <w:top w:val="none" w:sz="0" w:space="0" w:color="auto"/>
        <w:left w:val="none" w:sz="0" w:space="0" w:color="auto"/>
        <w:bottom w:val="none" w:sz="0" w:space="0" w:color="auto"/>
        <w:right w:val="none" w:sz="0" w:space="0" w:color="auto"/>
      </w:divBdr>
    </w:div>
    <w:div w:id="1050225400">
      <w:bodyDiv w:val="1"/>
      <w:marLeft w:val="0"/>
      <w:marRight w:val="0"/>
      <w:marTop w:val="0"/>
      <w:marBottom w:val="0"/>
      <w:divBdr>
        <w:top w:val="none" w:sz="0" w:space="0" w:color="auto"/>
        <w:left w:val="none" w:sz="0" w:space="0" w:color="auto"/>
        <w:bottom w:val="none" w:sz="0" w:space="0" w:color="auto"/>
        <w:right w:val="none" w:sz="0" w:space="0" w:color="auto"/>
      </w:divBdr>
    </w:div>
    <w:div w:id="1096289782">
      <w:bodyDiv w:val="1"/>
      <w:marLeft w:val="0"/>
      <w:marRight w:val="0"/>
      <w:marTop w:val="0"/>
      <w:marBottom w:val="0"/>
      <w:divBdr>
        <w:top w:val="none" w:sz="0" w:space="0" w:color="auto"/>
        <w:left w:val="none" w:sz="0" w:space="0" w:color="auto"/>
        <w:bottom w:val="none" w:sz="0" w:space="0" w:color="auto"/>
        <w:right w:val="none" w:sz="0" w:space="0" w:color="auto"/>
      </w:divBdr>
    </w:div>
    <w:div w:id="1135022126">
      <w:bodyDiv w:val="1"/>
      <w:marLeft w:val="0"/>
      <w:marRight w:val="0"/>
      <w:marTop w:val="0"/>
      <w:marBottom w:val="0"/>
      <w:divBdr>
        <w:top w:val="none" w:sz="0" w:space="0" w:color="auto"/>
        <w:left w:val="none" w:sz="0" w:space="0" w:color="auto"/>
        <w:bottom w:val="none" w:sz="0" w:space="0" w:color="auto"/>
        <w:right w:val="none" w:sz="0" w:space="0" w:color="auto"/>
      </w:divBdr>
    </w:div>
    <w:div w:id="1153832643">
      <w:bodyDiv w:val="1"/>
      <w:marLeft w:val="0"/>
      <w:marRight w:val="0"/>
      <w:marTop w:val="0"/>
      <w:marBottom w:val="0"/>
      <w:divBdr>
        <w:top w:val="none" w:sz="0" w:space="0" w:color="auto"/>
        <w:left w:val="none" w:sz="0" w:space="0" w:color="auto"/>
        <w:bottom w:val="none" w:sz="0" w:space="0" w:color="auto"/>
        <w:right w:val="none" w:sz="0" w:space="0" w:color="auto"/>
      </w:divBdr>
    </w:div>
    <w:div w:id="1204946262">
      <w:bodyDiv w:val="1"/>
      <w:marLeft w:val="0"/>
      <w:marRight w:val="0"/>
      <w:marTop w:val="0"/>
      <w:marBottom w:val="0"/>
      <w:divBdr>
        <w:top w:val="none" w:sz="0" w:space="0" w:color="auto"/>
        <w:left w:val="none" w:sz="0" w:space="0" w:color="auto"/>
        <w:bottom w:val="none" w:sz="0" w:space="0" w:color="auto"/>
        <w:right w:val="none" w:sz="0" w:space="0" w:color="auto"/>
      </w:divBdr>
    </w:div>
    <w:div w:id="1254510628">
      <w:bodyDiv w:val="1"/>
      <w:marLeft w:val="0"/>
      <w:marRight w:val="0"/>
      <w:marTop w:val="0"/>
      <w:marBottom w:val="0"/>
      <w:divBdr>
        <w:top w:val="none" w:sz="0" w:space="0" w:color="auto"/>
        <w:left w:val="none" w:sz="0" w:space="0" w:color="auto"/>
        <w:bottom w:val="none" w:sz="0" w:space="0" w:color="auto"/>
        <w:right w:val="none" w:sz="0" w:space="0" w:color="auto"/>
      </w:divBdr>
    </w:div>
    <w:div w:id="1294798248">
      <w:bodyDiv w:val="1"/>
      <w:marLeft w:val="0"/>
      <w:marRight w:val="0"/>
      <w:marTop w:val="0"/>
      <w:marBottom w:val="0"/>
      <w:divBdr>
        <w:top w:val="none" w:sz="0" w:space="0" w:color="auto"/>
        <w:left w:val="none" w:sz="0" w:space="0" w:color="auto"/>
        <w:bottom w:val="none" w:sz="0" w:space="0" w:color="auto"/>
        <w:right w:val="none" w:sz="0" w:space="0" w:color="auto"/>
      </w:divBdr>
    </w:div>
    <w:div w:id="1397779759">
      <w:bodyDiv w:val="1"/>
      <w:marLeft w:val="0"/>
      <w:marRight w:val="0"/>
      <w:marTop w:val="0"/>
      <w:marBottom w:val="0"/>
      <w:divBdr>
        <w:top w:val="none" w:sz="0" w:space="0" w:color="auto"/>
        <w:left w:val="none" w:sz="0" w:space="0" w:color="auto"/>
        <w:bottom w:val="none" w:sz="0" w:space="0" w:color="auto"/>
        <w:right w:val="none" w:sz="0" w:space="0" w:color="auto"/>
      </w:divBdr>
    </w:div>
    <w:div w:id="1405490828">
      <w:bodyDiv w:val="1"/>
      <w:marLeft w:val="0"/>
      <w:marRight w:val="0"/>
      <w:marTop w:val="0"/>
      <w:marBottom w:val="0"/>
      <w:divBdr>
        <w:top w:val="none" w:sz="0" w:space="0" w:color="auto"/>
        <w:left w:val="none" w:sz="0" w:space="0" w:color="auto"/>
        <w:bottom w:val="none" w:sz="0" w:space="0" w:color="auto"/>
        <w:right w:val="none" w:sz="0" w:space="0" w:color="auto"/>
      </w:divBdr>
    </w:div>
    <w:div w:id="1416780179">
      <w:bodyDiv w:val="1"/>
      <w:marLeft w:val="0"/>
      <w:marRight w:val="0"/>
      <w:marTop w:val="0"/>
      <w:marBottom w:val="0"/>
      <w:divBdr>
        <w:top w:val="none" w:sz="0" w:space="0" w:color="auto"/>
        <w:left w:val="none" w:sz="0" w:space="0" w:color="auto"/>
        <w:bottom w:val="none" w:sz="0" w:space="0" w:color="auto"/>
        <w:right w:val="none" w:sz="0" w:space="0" w:color="auto"/>
      </w:divBdr>
    </w:div>
    <w:div w:id="1446383274">
      <w:bodyDiv w:val="1"/>
      <w:marLeft w:val="0"/>
      <w:marRight w:val="0"/>
      <w:marTop w:val="0"/>
      <w:marBottom w:val="0"/>
      <w:divBdr>
        <w:top w:val="none" w:sz="0" w:space="0" w:color="auto"/>
        <w:left w:val="none" w:sz="0" w:space="0" w:color="auto"/>
        <w:bottom w:val="none" w:sz="0" w:space="0" w:color="auto"/>
        <w:right w:val="none" w:sz="0" w:space="0" w:color="auto"/>
      </w:divBdr>
    </w:div>
    <w:div w:id="1590578558">
      <w:bodyDiv w:val="1"/>
      <w:marLeft w:val="0"/>
      <w:marRight w:val="0"/>
      <w:marTop w:val="0"/>
      <w:marBottom w:val="0"/>
      <w:divBdr>
        <w:top w:val="none" w:sz="0" w:space="0" w:color="auto"/>
        <w:left w:val="none" w:sz="0" w:space="0" w:color="auto"/>
        <w:bottom w:val="none" w:sz="0" w:space="0" w:color="auto"/>
        <w:right w:val="none" w:sz="0" w:space="0" w:color="auto"/>
      </w:divBdr>
    </w:div>
    <w:div w:id="1759906931">
      <w:bodyDiv w:val="1"/>
      <w:marLeft w:val="0"/>
      <w:marRight w:val="0"/>
      <w:marTop w:val="0"/>
      <w:marBottom w:val="0"/>
      <w:divBdr>
        <w:top w:val="none" w:sz="0" w:space="0" w:color="auto"/>
        <w:left w:val="none" w:sz="0" w:space="0" w:color="auto"/>
        <w:bottom w:val="none" w:sz="0" w:space="0" w:color="auto"/>
        <w:right w:val="none" w:sz="0" w:space="0" w:color="auto"/>
      </w:divBdr>
    </w:div>
    <w:div w:id="1791582647">
      <w:bodyDiv w:val="1"/>
      <w:marLeft w:val="0"/>
      <w:marRight w:val="0"/>
      <w:marTop w:val="0"/>
      <w:marBottom w:val="0"/>
      <w:divBdr>
        <w:top w:val="none" w:sz="0" w:space="0" w:color="auto"/>
        <w:left w:val="none" w:sz="0" w:space="0" w:color="auto"/>
        <w:bottom w:val="none" w:sz="0" w:space="0" w:color="auto"/>
        <w:right w:val="none" w:sz="0" w:space="0" w:color="auto"/>
      </w:divBdr>
    </w:div>
    <w:div w:id="1832217625">
      <w:bodyDiv w:val="1"/>
      <w:marLeft w:val="0"/>
      <w:marRight w:val="0"/>
      <w:marTop w:val="0"/>
      <w:marBottom w:val="0"/>
      <w:divBdr>
        <w:top w:val="none" w:sz="0" w:space="0" w:color="auto"/>
        <w:left w:val="none" w:sz="0" w:space="0" w:color="auto"/>
        <w:bottom w:val="none" w:sz="0" w:space="0" w:color="auto"/>
        <w:right w:val="none" w:sz="0" w:space="0" w:color="auto"/>
      </w:divBdr>
    </w:div>
    <w:div w:id="1890604051">
      <w:bodyDiv w:val="1"/>
      <w:marLeft w:val="0"/>
      <w:marRight w:val="0"/>
      <w:marTop w:val="0"/>
      <w:marBottom w:val="0"/>
      <w:divBdr>
        <w:top w:val="none" w:sz="0" w:space="0" w:color="auto"/>
        <w:left w:val="none" w:sz="0" w:space="0" w:color="auto"/>
        <w:bottom w:val="none" w:sz="0" w:space="0" w:color="auto"/>
        <w:right w:val="none" w:sz="0" w:space="0" w:color="auto"/>
      </w:divBdr>
    </w:div>
    <w:div w:id="1896504523">
      <w:bodyDiv w:val="1"/>
      <w:marLeft w:val="0"/>
      <w:marRight w:val="0"/>
      <w:marTop w:val="0"/>
      <w:marBottom w:val="0"/>
      <w:divBdr>
        <w:top w:val="none" w:sz="0" w:space="0" w:color="auto"/>
        <w:left w:val="none" w:sz="0" w:space="0" w:color="auto"/>
        <w:bottom w:val="none" w:sz="0" w:space="0" w:color="auto"/>
        <w:right w:val="none" w:sz="0" w:space="0" w:color="auto"/>
      </w:divBdr>
    </w:div>
    <w:div w:id="1906141095">
      <w:bodyDiv w:val="1"/>
      <w:marLeft w:val="0"/>
      <w:marRight w:val="0"/>
      <w:marTop w:val="0"/>
      <w:marBottom w:val="0"/>
      <w:divBdr>
        <w:top w:val="none" w:sz="0" w:space="0" w:color="auto"/>
        <w:left w:val="none" w:sz="0" w:space="0" w:color="auto"/>
        <w:bottom w:val="none" w:sz="0" w:space="0" w:color="auto"/>
        <w:right w:val="none" w:sz="0" w:space="0" w:color="auto"/>
      </w:divBdr>
    </w:div>
    <w:div w:id="1986398067">
      <w:bodyDiv w:val="1"/>
      <w:marLeft w:val="0"/>
      <w:marRight w:val="0"/>
      <w:marTop w:val="0"/>
      <w:marBottom w:val="0"/>
      <w:divBdr>
        <w:top w:val="none" w:sz="0" w:space="0" w:color="auto"/>
        <w:left w:val="none" w:sz="0" w:space="0" w:color="auto"/>
        <w:bottom w:val="none" w:sz="0" w:space="0" w:color="auto"/>
        <w:right w:val="none" w:sz="0" w:space="0" w:color="auto"/>
      </w:divBdr>
    </w:div>
    <w:div w:id="2000112127">
      <w:bodyDiv w:val="1"/>
      <w:marLeft w:val="0"/>
      <w:marRight w:val="0"/>
      <w:marTop w:val="0"/>
      <w:marBottom w:val="0"/>
      <w:divBdr>
        <w:top w:val="none" w:sz="0" w:space="0" w:color="auto"/>
        <w:left w:val="none" w:sz="0" w:space="0" w:color="auto"/>
        <w:bottom w:val="none" w:sz="0" w:space="0" w:color="auto"/>
        <w:right w:val="none" w:sz="0" w:space="0" w:color="auto"/>
      </w:divBdr>
    </w:div>
    <w:div w:id="20984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5407</Words>
  <Characters>3083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Rolandas Marcinkevičius</dc:creator>
  <cp:keywords/>
  <dc:description/>
  <cp:lastModifiedBy>Rūta Mikalauskienė</cp:lastModifiedBy>
  <cp:revision>12</cp:revision>
  <dcterms:created xsi:type="dcterms:W3CDTF">2020-03-26T09:22:00Z</dcterms:created>
  <dcterms:modified xsi:type="dcterms:W3CDTF">2020-04-03T11:45:00Z</dcterms:modified>
</cp:coreProperties>
</file>